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A2" w:rsidRPr="006B5AA2" w:rsidRDefault="006B5AA2" w:rsidP="006B5AA2">
      <w:pPr>
        <w:tabs>
          <w:tab w:val="left" w:pos="426"/>
        </w:tabs>
        <w:jc w:val="both"/>
        <w:rPr>
          <w:b/>
        </w:rPr>
      </w:pPr>
      <w:bookmarkStart w:id="0" w:name="_GoBack"/>
      <w:proofErr w:type="spellStart"/>
      <w:r w:rsidRPr="006B5AA2">
        <w:rPr>
          <w:b/>
          <w:bCs/>
        </w:rPr>
        <w:t>Биркентале</w:t>
      </w:r>
      <w:proofErr w:type="spellEnd"/>
      <w:r w:rsidRPr="006B5AA2">
        <w:rPr>
          <w:b/>
          <w:bCs/>
        </w:rPr>
        <w:t xml:space="preserve"> В.В., </w:t>
      </w:r>
      <w:proofErr w:type="spellStart"/>
      <w:r w:rsidRPr="006B5AA2">
        <w:rPr>
          <w:b/>
          <w:bCs/>
          <w:lang w:val="uk-UA"/>
        </w:rPr>
        <w:t>Непомнящая</w:t>
      </w:r>
      <w:proofErr w:type="spellEnd"/>
      <w:r w:rsidRPr="006B5AA2">
        <w:rPr>
          <w:b/>
          <w:bCs/>
          <w:lang w:val="uk-UA"/>
        </w:rPr>
        <w:t xml:space="preserve"> К.Э. </w:t>
      </w:r>
      <w:r w:rsidRPr="006B5AA2">
        <w:rPr>
          <w:b/>
          <w:bCs/>
        </w:rPr>
        <w:t xml:space="preserve">Анализ и прогнозирование показателей </w:t>
      </w:r>
      <w:bookmarkEnd w:id="0"/>
      <w:r w:rsidRPr="006B5AA2">
        <w:rPr>
          <w:b/>
          <w:bCs/>
        </w:rPr>
        <w:t>занятости населения Укра</w:t>
      </w:r>
      <w:r w:rsidRPr="006B5AA2">
        <w:rPr>
          <w:b/>
          <w:bCs/>
        </w:rPr>
        <w:t>и</w:t>
      </w:r>
      <w:r w:rsidRPr="006B5AA2">
        <w:rPr>
          <w:b/>
          <w:bCs/>
        </w:rPr>
        <w:t>ны</w:t>
      </w:r>
      <w:r w:rsidRPr="006B5AA2">
        <w:rPr>
          <w:b/>
          <w:bCs/>
          <w:lang w:val="uk-UA"/>
        </w:rPr>
        <w:t xml:space="preserve"> // </w:t>
      </w:r>
      <w:proofErr w:type="spellStart"/>
      <w:r w:rsidRPr="006B5AA2">
        <w:rPr>
          <w:b/>
        </w:rPr>
        <w:t>Матеріали</w:t>
      </w:r>
      <w:proofErr w:type="spellEnd"/>
      <w:r w:rsidRPr="006B5AA2">
        <w:rPr>
          <w:b/>
        </w:rPr>
        <w:t xml:space="preserve"> </w:t>
      </w:r>
      <w:proofErr w:type="spellStart"/>
      <w:r w:rsidRPr="006B5AA2">
        <w:rPr>
          <w:b/>
        </w:rPr>
        <w:t>Міжнародної</w:t>
      </w:r>
      <w:proofErr w:type="spellEnd"/>
      <w:r w:rsidRPr="006B5AA2">
        <w:rPr>
          <w:b/>
        </w:rPr>
        <w:t xml:space="preserve"> </w:t>
      </w:r>
      <w:proofErr w:type="spellStart"/>
      <w:r w:rsidRPr="006B5AA2">
        <w:rPr>
          <w:b/>
        </w:rPr>
        <w:t>науково-практичної</w:t>
      </w:r>
      <w:proofErr w:type="spellEnd"/>
      <w:r w:rsidRPr="006B5AA2">
        <w:rPr>
          <w:b/>
        </w:rPr>
        <w:t xml:space="preserve"> </w:t>
      </w:r>
      <w:proofErr w:type="spellStart"/>
      <w:r w:rsidRPr="006B5AA2">
        <w:rPr>
          <w:b/>
        </w:rPr>
        <w:t>конференції</w:t>
      </w:r>
      <w:proofErr w:type="spellEnd"/>
      <w:r w:rsidRPr="006B5AA2">
        <w:rPr>
          <w:b/>
        </w:rPr>
        <w:t xml:space="preserve"> </w:t>
      </w:r>
      <w:proofErr w:type="spellStart"/>
      <w:r w:rsidRPr="006B5AA2">
        <w:rPr>
          <w:b/>
        </w:rPr>
        <w:t>викладачів</w:t>
      </w:r>
      <w:proofErr w:type="spellEnd"/>
      <w:r w:rsidRPr="006B5AA2">
        <w:rPr>
          <w:b/>
        </w:rPr>
        <w:t xml:space="preserve">, </w:t>
      </w:r>
      <w:proofErr w:type="spellStart"/>
      <w:r w:rsidRPr="006B5AA2">
        <w:rPr>
          <w:b/>
        </w:rPr>
        <w:t>аспіранті</w:t>
      </w:r>
      <w:proofErr w:type="gramStart"/>
      <w:r w:rsidRPr="006B5AA2">
        <w:rPr>
          <w:b/>
        </w:rPr>
        <w:t>в</w:t>
      </w:r>
      <w:proofErr w:type="spellEnd"/>
      <w:proofErr w:type="gramEnd"/>
      <w:r w:rsidRPr="006B5AA2">
        <w:rPr>
          <w:b/>
        </w:rPr>
        <w:t xml:space="preserve"> і </w:t>
      </w:r>
      <w:proofErr w:type="spellStart"/>
      <w:r w:rsidRPr="006B5AA2">
        <w:rPr>
          <w:b/>
        </w:rPr>
        <w:t>студентів</w:t>
      </w:r>
      <w:proofErr w:type="spellEnd"/>
      <w:r w:rsidRPr="006B5AA2">
        <w:rPr>
          <w:b/>
        </w:rPr>
        <w:t xml:space="preserve"> «</w:t>
      </w:r>
      <w:proofErr w:type="spellStart"/>
      <w:r w:rsidRPr="006B5AA2">
        <w:rPr>
          <w:b/>
        </w:rPr>
        <w:t>Економіко-правова</w:t>
      </w:r>
      <w:proofErr w:type="spellEnd"/>
      <w:r w:rsidRPr="006B5AA2">
        <w:rPr>
          <w:b/>
        </w:rPr>
        <w:t xml:space="preserve"> парадигма </w:t>
      </w:r>
      <w:proofErr w:type="spellStart"/>
      <w:r w:rsidRPr="006B5AA2">
        <w:rPr>
          <w:b/>
        </w:rPr>
        <w:t>розвитку</w:t>
      </w:r>
      <w:proofErr w:type="spellEnd"/>
      <w:r w:rsidRPr="006B5AA2">
        <w:rPr>
          <w:b/>
        </w:rPr>
        <w:t xml:space="preserve"> </w:t>
      </w:r>
      <w:proofErr w:type="spellStart"/>
      <w:r w:rsidRPr="006B5AA2">
        <w:rPr>
          <w:b/>
        </w:rPr>
        <w:t>сучасного</w:t>
      </w:r>
      <w:proofErr w:type="spellEnd"/>
      <w:r w:rsidRPr="006B5AA2">
        <w:rPr>
          <w:b/>
        </w:rPr>
        <w:t xml:space="preserve"> </w:t>
      </w:r>
      <w:proofErr w:type="spellStart"/>
      <w:r w:rsidRPr="006B5AA2">
        <w:rPr>
          <w:b/>
        </w:rPr>
        <w:t>суспільства</w:t>
      </w:r>
      <w:proofErr w:type="spellEnd"/>
      <w:r w:rsidRPr="006B5AA2">
        <w:rPr>
          <w:b/>
        </w:rPr>
        <w:t xml:space="preserve">» – </w:t>
      </w:r>
      <w:proofErr w:type="spellStart"/>
      <w:r w:rsidRPr="006B5AA2">
        <w:rPr>
          <w:b/>
        </w:rPr>
        <w:t>Д</w:t>
      </w:r>
      <w:r w:rsidRPr="006B5AA2">
        <w:rPr>
          <w:b/>
        </w:rPr>
        <w:t>о</w:t>
      </w:r>
      <w:r w:rsidRPr="006B5AA2">
        <w:rPr>
          <w:b/>
        </w:rPr>
        <w:t>нецьк</w:t>
      </w:r>
      <w:proofErr w:type="spellEnd"/>
      <w:r w:rsidRPr="006B5AA2">
        <w:rPr>
          <w:b/>
        </w:rPr>
        <w:t>: «</w:t>
      </w:r>
      <w:proofErr w:type="spellStart"/>
      <w:r w:rsidRPr="006B5AA2">
        <w:rPr>
          <w:b/>
        </w:rPr>
        <w:t>Донбас</w:t>
      </w:r>
      <w:proofErr w:type="spellEnd"/>
      <w:r w:rsidRPr="006B5AA2">
        <w:rPr>
          <w:b/>
        </w:rPr>
        <w:t>», 2013. – С. 9-12.</w:t>
      </w:r>
    </w:p>
    <w:p w:rsidR="002A2612" w:rsidRDefault="002A2612" w:rsidP="002A2612">
      <w:pPr>
        <w:ind w:firstLine="720"/>
        <w:jc w:val="center"/>
        <w:rPr>
          <w:b/>
          <w:sz w:val="28"/>
          <w:szCs w:val="28"/>
        </w:rPr>
      </w:pPr>
    </w:p>
    <w:p w:rsidR="002A2612" w:rsidRDefault="002A2612" w:rsidP="002A2612">
      <w:pPr>
        <w:ind w:firstLine="720"/>
        <w:jc w:val="center"/>
        <w:rPr>
          <w:b/>
          <w:sz w:val="28"/>
          <w:szCs w:val="28"/>
        </w:rPr>
      </w:pPr>
    </w:p>
    <w:p w:rsidR="002A2612" w:rsidRDefault="002A2612" w:rsidP="002A2612">
      <w:pPr>
        <w:ind w:firstLine="720"/>
        <w:jc w:val="center"/>
        <w:rPr>
          <w:b/>
          <w:sz w:val="28"/>
          <w:szCs w:val="28"/>
        </w:rPr>
      </w:pPr>
      <w:r w:rsidRPr="000D49DD">
        <w:rPr>
          <w:b/>
          <w:sz w:val="28"/>
          <w:szCs w:val="28"/>
        </w:rPr>
        <w:t xml:space="preserve">АНАЛИЗ И ПРОГНОЗИРОВАНИЕ ПОКАЗАТЕЛЕЙ ЗАНЯТОСТИ НАСЕЛЕНИЯ УКРАИНЫ </w:t>
      </w:r>
    </w:p>
    <w:p w:rsidR="002A2612" w:rsidRPr="00440DB2" w:rsidRDefault="002A2612" w:rsidP="002A2612">
      <w:pPr>
        <w:ind w:firstLine="720"/>
        <w:jc w:val="center"/>
        <w:rPr>
          <w:b/>
          <w:sz w:val="28"/>
          <w:szCs w:val="28"/>
        </w:rPr>
      </w:pPr>
    </w:p>
    <w:p w:rsidR="002A2612" w:rsidRPr="00226930" w:rsidRDefault="002A2612" w:rsidP="002A2612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к.э.н., доц. </w:t>
      </w:r>
      <w:proofErr w:type="spellStart"/>
      <w:r w:rsidRPr="00226930">
        <w:rPr>
          <w:i/>
          <w:sz w:val="28"/>
          <w:szCs w:val="28"/>
        </w:rPr>
        <w:t>Биркентале</w:t>
      </w:r>
      <w:proofErr w:type="spellEnd"/>
      <w:r w:rsidRPr="00226930">
        <w:rPr>
          <w:i/>
          <w:sz w:val="28"/>
          <w:szCs w:val="28"/>
        </w:rPr>
        <w:t xml:space="preserve"> В. В.</w:t>
      </w:r>
    </w:p>
    <w:p w:rsidR="002A2612" w:rsidRPr="00226930" w:rsidRDefault="002A2612" w:rsidP="002A2612">
      <w:pPr>
        <w:ind w:firstLine="720"/>
        <w:jc w:val="center"/>
        <w:rPr>
          <w:i/>
          <w:sz w:val="28"/>
          <w:szCs w:val="28"/>
        </w:rPr>
      </w:pPr>
      <w:r w:rsidRPr="00226930">
        <w:rPr>
          <w:i/>
          <w:sz w:val="28"/>
          <w:szCs w:val="28"/>
        </w:rPr>
        <w:t>Непомнящая К. Э.</w:t>
      </w:r>
    </w:p>
    <w:p w:rsidR="002A2612" w:rsidRDefault="002A2612" w:rsidP="002A2612">
      <w:pPr>
        <w:ind w:firstLine="720"/>
        <w:jc w:val="center"/>
        <w:rPr>
          <w:i/>
          <w:sz w:val="28"/>
          <w:szCs w:val="28"/>
        </w:rPr>
      </w:pPr>
      <w:r w:rsidRPr="00226930">
        <w:rPr>
          <w:i/>
          <w:sz w:val="28"/>
          <w:szCs w:val="28"/>
        </w:rPr>
        <w:t>Донецкий национальный технический университет</w:t>
      </w:r>
      <w:r>
        <w:rPr>
          <w:i/>
          <w:sz w:val="28"/>
          <w:szCs w:val="28"/>
        </w:rPr>
        <w:t>, г. Донецк</w:t>
      </w:r>
    </w:p>
    <w:p w:rsidR="002A2612" w:rsidRPr="00440DB2" w:rsidRDefault="002A2612" w:rsidP="002A2612">
      <w:pPr>
        <w:ind w:firstLine="720"/>
        <w:jc w:val="center"/>
        <w:rPr>
          <w:i/>
          <w:sz w:val="28"/>
          <w:szCs w:val="28"/>
        </w:rPr>
      </w:pPr>
    </w:p>
    <w:p w:rsidR="002A2612" w:rsidRPr="002D5A31" w:rsidRDefault="002A2612" w:rsidP="002A2612">
      <w:pPr>
        <w:ind w:firstLine="709"/>
        <w:jc w:val="both"/>
        <w:rPr>
          <w:sz w:val="28"/>
          <w:szCs w:val="28"/>
        </w:rPr>
      </w:pPr>
      <w:r w:rsidRPr="002E2D29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>исследования определятся возрастающей значимостью для Украины повышения качества жизни</w:t>
      </w:r>
      <w:r w:rsidRPr="002C6DB8">
        <w:rPr>
          <w:sz w:val="28"/>
          <w:szCs w:val="28"/>
        </w:rPr>
        <w:t xml:space="preserve">, в </w:t>
      </w:r>
      <w:r w:rsidRPr="002D5A31">
        <w:rPr>
          <w:sz w:val="28"/>
          <w:szCs w:val="28"/>
        </w:rPr>
        <w:t>частности – улучшением показателей занятости населения. Исследованию и формированию научных концепций и предложений по решению проблем в этой области посвятили свои труды такие зарубежные и отечественные ученые, как Р. </w:t>
      </w:r>
      <w:proofErr w:type="spellStart"/>
      <w:r w:rsidRPr="002D5A31">
        <w:rPr>
          <w:sz w:val="28"/>
          <w:szCs w:val="28"/>
        </w:rPr>
        <w:t>Волтон</w:t>
      </w:r>
      <w:proofErr w:type="spellEnd"/>
      <w:r w:rsidRPr="002D5A31">
        <w:rPr>
          <w:sz w:val="28"/>
          <w:szCs w:val="28"/>
        </w:rPr>
        <w:t>, П. Гербер, Б. Генкин, А. Калина, С. Калинина, А. Колот, Н. Лукьянченко и др. [1; 4]. Однако, в силу актуальности проблемы занятости как источника повышения благосостояния населения, необходимы дальнейшие исследования динамики показателей с целью прогнозирования их на будущие периоды, что и является целью данной работы.</w:t>
      </w:r>
    </w:p>
    <w:p w:rsidR="002A2612" w:rsidRDefault="002A2612" w:rsidP="002A2612">
      <w:pPr>
        <w:ind w:firstLine="709"/>
        <w:jc w:val="both"/>
        <w:rPr>
          <w:sz w:val="28"/>
          <w:szCs w:val="28"/>
        </w:rPr>
      </w:pPr>
      <w:r w:rsidRPr="002D5A31">
        <w:rPr>
          <w:sz w:val="28"/>
          <w:szCs w:val="28"/>
        </w:rPr>
        <w:t>Важным фактором оценки конкурентоспособности и экономического роста стран является качество жизни населения. Этот показатель наиболее четко отображает направления мировой экономики и определяет приоритеты в управлении региональным развитием.</w:t>
      </w:r>
      <w:r w:rsidRPr="00A17FD5">
        <w:rPr>
          <w:sz w:val="28"/>
          <w:szCs w:val="28"/>
        </w:rPr>
        <w:t xml:space="preserve"> </w:t>
      </w:r>
    </w:p>
    <w:p w:rsidR="002A2612" w:rsidRDefault="002A2612" w:rsidP="002A2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«качество жизни» тесно связано с понятием «уровня жизни». </w:t>
      </w:r>
      <w:r w:rsidRPr="00183DAC">
        <w:rPr>
          <w:sz w:val="28"/>
          <w:szCs w:val="28"/>
        </w:rPr>
        <w:t>Эти два аспекта благосостояния</w:t>
      </w:r>
      <w:r>
        <w:rPr>
          <w:sz w:val="28"/>
          <w:szCs w:val="28"/>
        </w:rPr>
        <w:t>, как правило,</w:t>
      </w:r>
      <w:r w:rsidRPr="00183DAC">
        <w:rPr>
          <w:sz w:val="28"/>
          <w:szCs w:val="28"/>
        </w:rPr>
        <w:t xml:space="preserve"> оцени</w:t>
      </w:r>
      <w:r>
        <w:rPr>
          <w:sz w:val="28"/>
          <w:szCs w:val="28"/>
        </w:rPr>
        <w:t xml:space="preserve">ваются в комплексе. Для оценки качества жизни населения используют разнообразные критерии: здоровье </w:t>
      </w:r>
      <w:r w:rsidRPr="002D5A31">
        <w:rPr>
          <w:sz w:val="28"/>
          <w:szCs w:val="28"/>
        </w:rPr>
        <w:t>населения и окружающая среда, социальна активность и социальные возможности, образование и индивидуальное развитие, безопасность и охрана жизнедеятельности, свободное время и досуг, качество труда, доходы населения и его покупательская способность, занятость населения и прочие</w:t>
      </w:r>
      <w:r>
        <w:rPr>
          <w:sz w:val="28"/>
          <w:szCs w:val="28"/>
        </w:rPr>
        <w:t xml:space="preserve"> </w:t>
      </w:r>
      <w:r w:rsidRPr="00637359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2A2612" w:rsidRPr="00A47F17" w:rsidRDefault="002A2612" w:rsidP="002A2612">
      <w:pPr>
        <w:ind w:firstLine="709"/>
        <w:jc w:val="both"/>
        <w:rPr>
          <w:sz w:val="28"/>
          <w:szCs w:val="28"/>
        </w:rPr>
      </w:pPr>
      <w:r w:rsidRPr="00D80768">
        <w:rPr>
          <w:sz w:val="28"/>
          <w:szCs w:val="28"/>
        </w:rPr>
        <w:t xml:space="preserve">Рассмотрим подробнее критерий занятости </w:t>
      </w:r>
      <w:r>
        <w:rPr>
          <w:sz w:val="28"/>
          <w:szCs w:val="28"/>
        </w:rPr>
        <w:t>населения</w:t>
      </w:r>
      <w:r w:rsidRPr="00D80768">
        <w:rPr>
          <w:sz w:val="28"/>
          <w:szCs w:val="28"/>
        </w:rPr>
        <w:t>.</w:t>
      </w:r>
      <w:r w:rsidRPr="007B5D23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уровень занятости и производительности труда являются обязательным элементом, способствующим достижению экономического роста и созданию возможности для развития человеческого потенциала. Как правило, к основным показателям занятости населения относят: коэффициент занятости трудовых ресурсов, их</w:t>
      </w:r>
      <w:r w:rsidRPr="00154D9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распределение по ад</w:t>
      </w:r>
      <w:r w:rsidRPr="00154D9F">
        <w:rPr>
          <w:color w:val="000000"/>
          <w:sz w:val="28"/>
          <w:szCs w:val="28"/>
          <w:shd w:val="clear" w:color="auto" w:fill="FFFFFF"/>
        </w:rPr>
        <w:t>министративно-территориальным единиц</w:t>
      </w:r>
      <w:r>
        <w:rPr>
          <w:color w:val="000000"/>
          <w:sz w:val="28"/>
          <w:szCs w:val="28"/>
          <w:shd w:val="clear" w:color="auto" w:fill="FFFFFF"/>
        </w:rPr>
        <w:t>ам, полу, воз</w:t>
      </w:r>
      <w:r w:rsidRPr="00154D9F">
        <w:rPr>
          <w:color w:val="000000"/>
          <w:sz w:val="28"/>
          <w:szCs w:val="28"/>
          <w:shd w:val="clear" w:color="auto" w:fill="FFFFFF"/>
        </w:rPr>
        <w:t>расту, уровню образования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уровень трудоустройства, уровень безработицы, напряженность труда </w:t>
      </w:r>
      <w:r w:rsidRPr="00154D9F">
        <w:rPr>
          <w:color w:val="000000"/>
          <w:sz w:val="28"/>
          <w:szCs w:val="28"/>
          <w:shd w:val="clear" w:color="auto" w:fill="FFFFFF"/>
        </w:rPr>
        <w:t>и т. д.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Рассмотрим динамику и составим прогноз некоторых показателей на ближайшие </w:t>
      </w:r>
      <w:r w:rsidRPr="002D1591">
        <w:rPr>
          <w:bCs/>
          <w:color w:val="000000"/>
          <w:sz w:val="28"/>
          <w:szCs w:val="28"/>
          <w:shd w:val="clear" w:color="auto" w:fill="FFFFFF"/>
        </w:rPr>
        <w:t>три года. Для составления прогноза воспользуемся методом линейной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экстраполяции.</w:t>
      </w:r>
    </w:p>
    <w:p w:rsidR="002A2612" w:rsidRDefault="002A2612" w:rsidP="002A2612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85818">
        <w:rPr>
          <w:color w:val="000000"/>
          <w:sz w:val="28"/>
          <w:szCs w:val="28"/>
          <w:shd w:val="clear" w:color="auto" w:fill="FFFFFF"/>
        </w:rPr>
        <w:lastRenderedPageBreak/>
        <w:t>Уровень безработицы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определяется как отношение числа безработных к общему числу экономически активного населения. По методологии МОТ безработными считаются лица в возрасте 15-70 лет (зарегистрированные и незарегистрированные в государственной службе занятости), которые не имеют работы, ищут ее и готовы к ней приступить в течение двух недель </w:t>
      </w:r>
      <w:r w:rsidRPr="00A47F17">
        <w:rPr>
          <w:bCs/>
          <w:color w:val="000000"/>
          <w:sz w:val="28"/>
          <w:szCs w:val="28"/>
          <w:shd w:val="clear" w:color="auto" w:fill="FFFFFF"/>
        </w:rPr>
        <w:t>[</w:t>
      </w:r>
      <w:r>
        <w:rPr>
          <w:bCs/>
          <w:color w:val="000000"/>
          <w:sz w:val="28"/>
          <w:szCs w:val="28"/>
          <w:shd w:val="clear" w:color="auto" w:fill="FFFFFF"/>
        </w:rPr>
        <w:t>1, с. 65</w:t>
      </w:r>
      <w:r w:rsidRPr="00A47F17">
        <w:rPr>
          <w:bCs/>
          <w:color w:val="000000"/>
          <w:sz w:val="28"/>
          <w:szCs w:val="28"/>
          <w:shd w:val="clear" w:color="auto" w:fill="FFFFFF"/>
        </w:rPr>
        <w:t>]</w:t>
      </w:r>
      <w:r>
        <w:rPr>
          <w:bCs/>
          <w:color w:val="000000"/>
          <w:sz w:val="28"/>
          <w:szCs w:val="28"/>
          <w:shd w:val="clear" w:color="auto" w:fill="FFFFFF"/>
        </w:rPr>
        <w:t>. По отечественному законодательству безработными считаются только лица, зарегистрированные в государственной службе занятости. Поэтому, далее будем использовать показатели, рассчитанные по методологии МОТ, как более точные.</w:t>
      </w:r>
    </w:p>
    <w:p w:rsidR="002A2612" w:rsidRDefault="002A2612" w:rsidP="002A261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Основываясь на статистических данных, проанализируем динамику уровня безработицы в Украине за 2000-</w:t>
      </w:r>
      <w:r w:rsidRPr="002D5A31">
        <w:rPr>
          <w:bCs/>
          <w:color w:val="000000"/>
          <w:sz w:val="28"/>
          <w:szCs w:val="28"/>
          <w:shd w:val="clear" w:color="auto" w:fill="FFFFFF"/>
        </w:rPr>
        <w:t>2012 гг.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 построим прогнозную модель на 2013-2015 </w:t>
      </w:r>
      <w:r w:rsidRPr="002D5A31">
        <w:rPr>
          <w:bCs/>
          <w:color w:val="000000"/>
          <w:sz w:val="28"/>
          <w:szCs w:val="28"/>
          <w:shd w:val="clear" w:color="auto" w:fill="FFFFFF"/>
        </w:rPr>
        <w:t>гг. (рис. 1).</w:t>
      </w:r>
    </w:p>
    <w:p w:rsidR="002A2612" w:rsidRPr="00BC7DB3" w:rsidRDefault="002A2612" w:rsidP="002A2612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681730" cy="19799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12" w:rsidRDefault="002A2612" w:rsidP="002A2612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  <w:r w:rsidRPr="000733C3">
        <w:rPr>
          <w:sz w:val="28"/>
          <w:szCs w:val="28"/>
        </w:rPr>
        <w:t xml:space="preserve"> Прогнозная модель уровня безработицы на 201</w:t>
      </w:r>
      <w:r>
        <w:rPr>
          <w:sz w:val="28"/>
          <w:szCs w:val="28"/>
        </w:rPr>
        <w:t>3-2015</w:t>
      </w:r>
      <w:r w:rsidRPr="000733C3">
        <w:rPr>
          <w:sz w:val="28"/>
          <w:szCs w:val="28"/>
        </w:rPr>
        <w:t xml:space="preserve"> гг.</w:t>
      </w:r>
    </w:p>
    <w:p w:rsidR="002A2612" w:rsidRPr="00DC28E8" w:rsidRDefault="002A2612" w:rsidP="002A2612">
      <w:pPr>
        <w:jc w:val="center"/>
        <w:rPr>
          <w:sz w:val="28"/>
          <w:szCs w:val="28"/>
        </w:rPr>
      </w:pPr>
    </w:p>
    <w:p w:rsidR="002A2612" w:rsidRPr="00664975" w:rsidRDefault="002A2612" w:rsidP="002A2612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Как видим, с 2000 по 2007 гг. уровень безработицы постепенно снижался, затем наблюдался резкий рост в </w:t>
      </w:r>
      <w:smartTag w:uri="urn:schemas-microsoft-com:office:smarttags" w:element="metricconverter">
        <w:smartTagPr>
          <w:attr w:name="ProductID" w:val="2008 г"/>
        </w:smartTagPr>
        <w:r>
          <w:rPr>
            <w:bCs/>
            <w:color w:val="000000"/>
            <w:sz w:val="28"/>
            <w:szCs w:val="28"/>
            <w:shd w:val="clear" w:color="auto" w:fill="FFFFFF"/>
          </w:rPr>
          <w:t>2008 г</w:t>
        </w:r>
      </w:smartTag>
      <w:r>
        <w:rPr>
          <w:bCs/>
          <w:color w:val="000000"/>
          <w:sz w:val="28"/>
          <w:szCs w:val="28"/>
          <w:shd w:val="clear" w:color="auto" w:fill="FFFFFF"/>
        </w:rPr>
        <w:t xml:space="preserve">., что было обусловлено нестабильной </w:t>
      </w:r>
      <w:r w:rsidRPr="00F23019">
        <w:rPr>
          <w:bCs/>
          <w:color w:val="000000"/>
          <w:sz w:val="28"/>
          <w:szCs w:val="28"/>
          <w:shd w:val="clear" w:color="auto" w:fill="FFFFFF"/>
        </w:rPr>
        <w:t xml:space="preserve">экономической ситуацией в Украине и в мире. С </w:t>
      </w:r>
      <w:smartTag w:uri="urn:schemas-microsoft-com:office:smarttags" w:element="metricconverter">
        <w:smartTagPr>
          <w:attr w:name="ProductID" w:val="2009 г"/>
        </w:smartTagPr>
        <w:r w:rsidRPr="00F23019">
          <w:rPr>
            <w:bCs/>
            <w:color w:val="000000"/>
            <w:sz w:val="28"/>
            <w:szCs w:val="28"/>
            <w:shd w:val="clear" w:color="auto" w:fill="FFFFFF"/>
          </w:rPr>
          <w:t>2009 г</w:t>
        </w:r>
      </w:smartTag>
      <w:r w:rsidRPr="00F23019">
        <w:rPr>
          <w:bCs/>
          <w:color w:val="000000"/>
          <w:sz w:val="28"/>
          <w:szCs w:val="28"/>
          <w:shd w:val="clear" w:color="auto" w:fill="FFFFFF"/>
        </w:rPr>
        <w:t>. и до настоящего времени данный показатель снижался. Линия тренда, построенная методом линейной экстраполяции, в целом, имеет тенденцию к снижению. Однако, процессы, которые происходят в настоящее время в экономике страны, уже создали условия для дальнейшего повышения уровня безработицы. Они вызваны</w:t>
      </w:r>
      <w:r w:rsidRPr="00F23019">
        <w:rPr>
          <w:sz w:val="28"/>
          <w:szCs w:val="28"/>
        </w:rPr>
        <w:t xml:space="preserve"> структурными сдвигами в экономике, спадом производства; миграцией рабочей силы; принятием нового налогового законодательства, ударившего по представителям малого (среднего) бизнеса; ориентацией экономики на импорт, из-за чего снизилась активность отечественных производителей и, как следствие, сокращается количество  рабочих мест. Анализ структуры безработицы показал, что д</w:t>
      </w:r>
      <w:r w:rsidRPr="00F23019">
        <w:rPr>
          <w:bCs/>
          <w:color w:val="000000"/>
          <w:sz w:val="28"/>
          <w:szCs w:val="28"/>
          <w:shd w:val="clear" w:color="auto" w:fill="FFFFFF"/>
        </w:rPr>
        <w:t xml:space="preserve">оля уволенных по причинам структурных сдвигов в экономике составила 28,1- 45,5%. </w:t>
      </w:r>
      <w:r w:rsidRPr="00F23019">
        <w:rPr>
          <w:sz w:val="28"/>
          <w:szCs w:val="28"/>
        </w:rPr>
        <w:t>Значительную</w:t>
      </w:r>
      <w:r w:rsidRPr="00F23019">
        <w:rPr>
          <w:bCs/>
          <w:color w:val="000000"/>
          <w:sz w:val="28"/>
          <w:szCs w:val="28"/>
          <w:shd w:val="clear" w:color="auto" w:fill="FFFFFF"/>
        </w:rPr>
        <w:t xml:space="preserve"> долю в общем числе безработных составили и уволенные по собственному желанию (колеблется в пределах 27-38,9%) </w:t>
      </w:r>
      <w:r w:rsidRPr="00F23019">
        <w:rPr>
          <w:sz w:val="28"/>
          <w:szCs w:val="28"/>
        </w:rPr>
        <w:t>[3]</w:t>
      </w:r>
      <w:r w:rsidRPr="00F23019">
        <w:rPr>
          <w:bCs/>
          <w:color w:val="000000"/>
          <w:sz w:val="28"/>
          <w:szCs w:val="28"/>
          <w:shd w:val="clear" w:color="auto" w:fill="FFFFFF"/>
        </w:rPr>
        <w:t>. Отметим,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что наиболее кризисным был 2009г., когда доля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уволенных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по экономическим причинам достигла своего максимального уровня, а доля уволенных по собственному желанию – минимального. </w:t>
      </w:r>
      <w:r>
        <w:rPr>
          <w:sz w:val="28"/>
          <w:szCs w:val="28"/>
        </w:rPr>
        <w:t>Рост безработицы</w:t>
      </w:r>
      <w:r w:rsidRPr="00EA7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2008-2009 гг. был объективно обусловлен экономическим кризисом в Украине, который, в свою очередь, стал следствием мирового финансового кризиса. </w:t>
      </w:r>
    </w:p>
    <w:p w:rsidR="002A2612" w:rsidRDefault="002A2612" w:rsidP="002A2612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Важное место в системе показателей занятости занимает такой показатель, как </w:t>
      </w:r>
      <w:r w:rsidRPr="00AE5308">
        <w:rPr>
          <w:color w:val="000000"/>
          <w:sz w:val="28"/>
          <w:szCs w:val="28"/>
          <w:shd w:val="clear" w:color="auto" w:fill="FFFFFF"/>
        </w:rPr>
        <w:t>уровень трудоустройства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безработных (рис. 2). Его значение и динамика непосредственно зависят от уровня безработицы и уровня потребности в рабочей силе. Возможность скорейшего трудоустройства на подходящее место работы также во многом зависит от степени напряженности отношений в социально-трудовой сфере, качества рабочей силы, мер государственной политики занятости и т.д.</w:t>
      </w:r>
    </w:p>
    <w:p w:rsidR="002A2612" w:rsidRPr="003B09C1" w:rsidRDefault="002A2612" w:rsidP="002A2612">
      <w:pPr>
        <w:ind w:firstLine="72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29125" cy="18846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12" w:rsidRDefault="002A2612" w:rsidP="002A2612">
      <w:pPr>
        <w:ind w:firstLine="72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Рис. 2 Прогнозная модель уровня трудоустройства населения Украины на 2013-2015 гг.</w:t>
      </w:r>
    </w:p>
    <w:p w:rsidR="002A2612" w:rsidRDefault="002A2612" w:rsidP="002A2612">
      <w:pPr>
        <w:ind w:firstLine="72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2A2612" w:rsidRDefault="002A2612" w:rsidP="002A2612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Согласно прогнозу, уровень трудоустройства в Украине будет иметь отрицательную динамику, что можно объяснить перечисленными выше причинами.</w:t>
      </w:r>
    </w:p>
    <w:p w:rsidR="002A2612" w:rsidRDefault="002A2612" w:rsidP="002A2612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 результате согласования спроса и предложения на рынке труда в отношении количества заявленных в службе занятости вакансий и числа безработных можно рассчитать такой показатель, как коэффициент напряженности. </w:t>
      </w:r>
      <w:r w:rsidRPr="00AE5308">
        <w:rPr>
          <w:color w:val="000000"/>
          <w:sz w:val="28"/>
          <w:szCs w:val="28"/>
          <w:shd w:val="clear" w:color="auto" w:fill="FFFFFF"/>
        </w:rPr>
        <w:t>Коэффициент напряженности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– это относительный показатель, характеризующий достаточность количества вакансий для удовлетворения потребности в трудоустройстве беззаботных. </w:t>
      </w:r>
    </w:p>
    <w:p w:rsidR="002A2612" w:rsidRPr="00E26278" w:rsidRDefault="002A2612" w:rsidP="002A2612">
      <w:pPr>
        <w:ind w:firstLine="720"/>
        <w:jc w:val="both"/>
        <w:rPr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График, построенный на основе фактических данных о нагрузке на одно свободное место, демонстрирует, что используемые для построения </w:t>
      </w:r>
      <w:r w:rsidRPr="000F57B9">
        <w:rPr>
          <w:bCs/>
          <w:color w:val="000000"/>
          <w:sz w:val="28"/>
          <w:szCs w:val="28"/>
          <w:shd w:val="clear" w:color="auto" w:fill="FFFFFF"/>
        </w:rPr>
        <w:t xml:space="preserve">прогнозной модели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F57B9">
        <w:rPr>
          <w:bCs/>
          <w:color w:val="000000"/>
          <w:sz w:val="28"/>
          <w:szCs w:val="28"/>
          <w:shd w:val="clear" w:color="auto" w:fill="FFFFFF"/>
        </w:rPr>
        <w:t xml:space="preserve">(рис. 3), </w:t>
      </w:r>
      <w:r w:rsidRPr="001755AF">
        <w:rPr>
          <w:bCs/>
          <w:color w:val="000000"/>
          <w:sz w:val="28"/>
          <w:szCs w:val="28"/>
          <w:shd w:val="clear" w:color="auto" w:fill="FFFFFF"/>
        </w:rPr>
        <w:t>что величина коэффициента напряженности будет расти.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F57B9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0F57B9">
          <w:rPr>
            <w:bCs/>
            <w:color w:val="000000"/>
            <w:sz w:val="28"/>
            <w:szCs w:val="28"/>
            <w:shd w:val="clear" w:color="auto" w:fill="FFFFFF"/>
          </w:rPr>
          <w:t>2015 г</w:t>
        </w:r>
      </w:smartTag>
      <w:r w:rsidRPr="000F57B9">
        <w:rPr>
          <w:bCs/>
          <w:color w:val="000000"/>
          <w:sz w:val="28"/>
          <w:szCs w:val="28"/>
          <w:shd w:val="clear" w:color="auto" w:fill="FFFFFF"/>
        </w:rPr>
        <w:t>., в среднем, на одну предложенную вакансию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Pr="000F57B9">
        <w:rPr>
          <w:bCs/>
          <w:color w:val="000000"/>
          <w:sz w:val="28"/>
          <w:szCs w:val="28"/>
          <w:shd w:val="clear" w:color="auto" w:fill="FFFFFF"/>
        </w:rPr>
        <w:t xml:space="preserve"> предположительно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Pr="000F57B9">
        <w:rPr>
          <w:bCs/>
          <w:color w:val="000000"/>
          <w:sz w:val="28"/>
          <w:szCs w:val="28"/>
          <w:shd w:val="clear" w:color="auto" w:fill="FFFFFF"/>
        </w:rPr>
        <w:t xml:space="preserve"> будут претендовать двенадцать безработных.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1755AF">
        <w:rPr>
          <w:bCs/>
          <w:color w:val="000000"/>
          <w:sz w:val="28"/>
          <w:szCs w:val="28"/>
          <w:shd w:val="clear" w:color="auto" w:fill="FFFFFF"/>
        </w:rPr>
        <w:t xml:space="preserve">С учетом прогнозируемого снижения уровня трудоустройства и предпосылок к увеличению </w:t>
      </w:r>
      <w:r w:rsidRPr="00E26278">
        <w:rPr>
          <w:bCs/>
          <w:color w:val="000000"/>
          <w:sz w:val="28"/>
          <w:szCs w:val="28"/>
          <w:shd w:val="clear" w:color="auto" w:fill="FFFFFF"/>
        </w:rPr>
        <w:t xml:space="preserve">уровня безработицы, можно сделать вывод о серьезных проблемах в сфере занятости, которые приведут к снижению качества жизни населения страны, падению уровня его благосостояния. </w:t>
      </w:r>
    </w:p>
    <w:p w:rsidR="002A2612" w:rsidRDefault="002A2612" w:rsidP="002A2612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26278">
        <w:rPr>
          <w:sz w:val="28"/>
          <w:szCs w:val="28"/>
        </w:rPr>
        <w:t xml:space="preserve">Таким образом, анализ динамики показателей, характеризующих занятость, дает основание сделать вывод, что </w:t>
      </w:r>
      <w:proofErr w:type="gramStart"/>
      <w:r w:rsidRPr="00E26278">
        <w:rPr>
          <w:sz w:val="28"/>
          <w:szCs w:val="28"/>
        </w:rPr>
        <w:t>процессы, происходящие в настоящий момент в экономике страны могут</w:t>
      </w:r>
      <w:proofErr w:type="gramEnd"/>
      <w:r w:rsidRPr="00E26278">
        <w:rPr>
          <w:sz w:val="28"/>
          <w:szCs w:val="28"/>
        </w:rPr>
        <w:t>, в ближайшее время, привести к снижению занятости населения</w:t>
      </w:r>
      <w:r>
        <w:rPr>
          <w:sz w:val="28"/>
          <w:szCs w:val="28"/>
        </w:rPr>
        <w:t xml:space="preserve">. Как известно, последствиями безработицы являются: падение уровня трудовых доходов, потеря квалификации,   ухудшение уровня физического и психического здоровья населения, рост преступности, снижение рождаемости и многие другие. </w:t>
      </w:r>
    </w:p>
    <w:p w:rsidR="002A2612" w:rsidRPr="00650A73" w:rsidRDefault="002A2612" w:rsidP="002A2612">
      <w:pPr>
        <w:ind w:firstLine="720"/>
        <w:jc w:val="both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86860" cy="170942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5AF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A2612" w:rsidRPr="00650A73" w:rsidRDefault="002A2612" w:rsidP="002A2612">
      <w:pPr>
        <w:ind w:firstLine="709"/>
        <w:jc w:val="center"/>
        <w:rPr>
          <w:szCs w:val="28"/>
        </w:rPr>
      </w:pPr>
    </w:p>
    <w:p w:rsidR="002A2612" w:rsidRDefault="002A2612" w:rsidP="002A2612">
      <w:pPr>
        <w:ind w:firstLine="72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Рис. 3 Прогнозная модель численности безработных на одно вакантное место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на 2013-2015 </w:t>
      </w:r>
      <w:r w:rsidRPr="001755AF">
        <w:rPr>
          <w:bCs/>
          <w:color w:val="000000"/>
          <w:sz w:val="28"/>
          <w:szCs w:val="28"/>
          <w:shd w:val="clear" w:color="auto" w:fill="FFFFFF"/>
        </w:rPr>
        <w:t xml:space="preserve">гг. </w:t>
      </w:r>
      <w:r w:rsidRPr="001755AF">
        <w:rPr>
          <w:sz w:val="28"/>
          <w:szCs w:val="28"/>
        </w:rPr>
        <w:t>[3]</w:t>
      </w:r>
    </w:p>
    <w:p w:rsidR="002A2612" w:rsidRPr="00E00A8C" w:rsidRDefault="002A2612" w:rsidP="002A2612">
      <w:pPr>
        <w:ind w:firstLine="72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2A2612" w:rsidRDefault="002A2612" w:rsidP="002A26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Прогнозирование изменений показателей занятости должны стать основой разработки эффективной стратегии регулирования трудовых отношений и стимулирования занятости как фактора повышения качества жизни населения. </w:t>
      </w:r>
    </w:p>
    <w:p w:rsidR="002A2612" w:rsidRPr="00E00A8C" w:rsidRDefault="002A2612" w:rsidP="002A2612">
      <w:pPr>
        <w:ind w:firstLine="720"/>
        <w:jc w:val="both"/>
        <w:rPr>
          <w:sz w:val="28"/>
          <w:szCs w:val="28"/>
        </w:rPr>
      </w:pPr>
    </w:p>
    <w:p w:rsidR="002A2612" w:rsidRDefault="002A2612" w:rsidP="002A2612">
      <w:pPr>
        <w:ind w:firstLine="709"/>
        <w:jc w:val="both"/>
        <w:rPr>
          <w:sz w:val="28"/>
          <w:szCs w:val="28"/>
        </w:rPr>
      </w:pPr>
      <w:r w:rsidRPr="004D1C8E">
        <w:rPr>
          <w:b/>
          <w:sz w:val="28"/>
          <w:szCs w:val="28"/>
        </w:rPr>
        <w:t>Литература:</w:t>
      </w:r>
    </w:p>
    <w:p w:rsidR="002A2612" w:rsidRPr="009D1433" w:rsidRDefault="002A2612" w:rsidP="002A2612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9D1433">
        <w:rPr>
          <w:color w:val="000000"/>
          <w:sz w:val="28"/>
          <w:szCs w:val="28"/>
          <w:shd w:val="clear" w:color="auto" w:fill="FFFFFF"/>
          <w:lang w:val="uk-UA"/>
        </w:rPr>
        <w:t>Економіка праці та соціально-трудові відносини: підручник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>/</w:t>
      </w:r>
      <w:r w:rsidRPr="009D1433">
        <w:rPr>
          <w:sz w:val="28"/>
          <w:szCs w:val="28"/>
          <w:lang w:val="uk-UA"/>
        </w:rPr>
        <w:t xml:space="preserve"> 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>О.А.</w:t>
      </w:r>
      <w:proofErr w:type="spellStart"/>
      <w:r w:rsidRPr="009D1433">
        <w:rPr>
          <w:sz w:val="28"/>
          <w:szCs w:val="28"/>
          <w:lang w:val="uk-UA"/>
        </w:rPr>
        <w:t>Гр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>ішнова</w:t>
      </w:r>
      <w:proofErr w:type="spellEnd"/>
      <w:r w:rsidRPr="009D1433">
        <w:rPr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Pr="009D1433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 xml:space="preserve">К.: Т-во </w:t>
      </w:r>
      <w:proofErr w:type="spellStart"/>
      <w:r w:rsidRPr="009D1433">
        <w:rPr>
          <w:color w:val="000000"/>
          <w:sz w:val="28"/>
          <w:szCs w:val="28"/>
          <w:shd w:val="clear" w:color="auto" w:fill="FFFFFF"/>
          <w:lang w:val="uk-UA"/>
        </w:rPr>
        <w:t>„</w:t>
      </w:r>
      <w:r w:rsidRPr="009D1433">
        <w:rPr>
          <w:rStyle w:val="spelle"/>
          <w:color w:val="000000"/>
          <w:sz w:val="28"/>
          <w:szCs w:val="28"/>
          <w:shd w:val="clear" w:color="auto" w:fill="FFFFFF"/>
          <w:lang w:val="uk-UA"/>
        </w:rPr>
        <w:t>Знання</w:t>
      </w:r>
      <w:proofErr w:type="spellEnd"/>
      <w:r w:rsidRPr="009D1433">
        <w:rPr>
          <w:rStyle w:val="spelle"/>
          <w:color w:val="000000"/>
          <w:sz w:val="28"/>
          <w:szCs w:val="28"/>
          <w:shd w:val="clear" w:color="auto" w:fill="FFFFFF"/>
          <w:lang w:val="uk-UA"/>
        </w:rPr>
        <w:t>”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9D1433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1433">
        <w:rPr>
          <w:rStyle w:val="spelle"/>
          <w:color w:val="000000"/>
          <w:sz w:val="28"/>
          <w:szCs w:val="28"/>
          <w:shd w:val="clear" w:color="auto" w:fill="FFFFFF"/>
          <w:lang w:val="uk-UA"/>
        </w:rPr>
        <w:t>КОО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>, 2006</w:t>
      </w:r>
    </w:p>
    <w:p w:rsidR="002A2612" w:rsidRPr="009D1433" w:rsidRDefault="002A2612" w:rsidP="002A2612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9D1433">
        <w:rPr>
          <w:color w:val="000000"/>
          <w:sz w:val="28"/>
          <w:szCs w:val="28"/>
          <w:shd w:val="clear" w:color="auto" w:fill="FFFFFF"/>
          <w:lang w:val="uk-UA"/>
        </w:rPr>
        <w:t>Статистика: підручник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>/ С.С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1433">
        <w:rPr>
          <w:color w:val="000000"/>
          <w:sz w:val="28"/>
          <w:szCs w:val="28"/>
          <w:shd w:val="clear" w:color="auto" w:fill="FFFFFF"/>
          <w:lang w:val="uk-UA"/>
        </w:rPr>
        <w:t>Герасименко</w:t>
      </w:r>
      <w:proofErr w:type="spellEnd"/>
      <w:r w:rsidRPr="009D1433">
        <w:rPr>
          <w:color w:val="000000"/>
          <w:sz w:val="28"/>
          <w:szCs w:val="28"/>
          <w:shd w:val="clear" w:color="auto" w:fill="FFFFFF"/>
          <w:lang w:val="uk-UA"/>
        </w:rPr>
        <w:t>, А.В.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 xml:space="preserve">Головач, А.М. </w:t>
      </w:r>
      <w:proofErr w:type="spellStart"/>
      <w:r w:rsidRPr="009D1433">
        <w:rPr>
          <w:color w:val="000000"/>
          <w:sz w:val="28"/>
          <w:szCs w:val="28"/>
          <w:shd w:val="clear" w:color="auto" w:fill="FFFFFF"/>
          <w:lang w:val="uk-UA"/>
        </w:rPr>
        <w:t>Єріна</w:t>
      </w:r>
      <w:proofErr w:type="spellEnd"/>
      <w:r w:rsidRPr="009D1433">
        <w:rPr>
          <w:color w:val="000000"/>
          <w:sz w:val="28"/>
          <w:szCs w:val="28"/>
          <w:shd w:val="clear" w:color="auto" w:fill="FFFFFF"/>
          <w:lang w:val="uk-UA"/>
        </w:rPr>
        <w:t xml:space="preserve"> та ін.: за наук. ред. д-ра. </w:t>
      </w:r>
      <w:proofErr w:type="spellStart"/>
      <w:r w:rsidRPr="009D1433">
        <w:rPr>
          <w:color w:val="000000"/>
          <w:sz w:val="28"/>
          <w:szCs w:val="28"/>
          <w:shd w:val="clear" w:color="auto" w:fill="FFFFFF"/>
          <w:lang w:val="uk-UA"/>
        </w:rPr>
        <w:t>екон</w:t>
      </w:r>
      <w:proofErr w:type="spellEnd"/>
      <w:r w:rsidRPr="009D1433">
        <w:rPr>
          <w:color w:val="000000"/>
          <w:sz w:val="28"/>
          <w:szCs w:val="28"/>
          <w:shd w:val="clear" w:color="auto" w:fill="FFFFFF"/>
          <w:lang w:val="uk-UA"/>
        </w:rPr>
        <w:t>. наук С.С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Герасименка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2-</w:t>
      </w:r>
      <w:r w:rsidRPr="009D1433">
        <w:rPr>
          <w:color w:val="000000"/>
          <w:sz w:val="28"/>
          <w:szCs w:val="28"/>
          <w:shd w:val="clear" w:color="auto" w:fill="FFFFFF"/>
          <w:lang w:val="uk-UA"/>
        </w:rPr>
        <w:t xml:space="preserve">ге вид. перероб. і </w:t>
      </w:r>
      <w:proofErr w:type="spellStart"/>
      <w:r w:rsidRPr="009D1433">
        <w:rPr>
          <w:color w:val="000000"/>
          <w:sz w:val="28"/>
          <w:szCs w:val="28"/>
          <w:shd w:val="clear" w:color="auto" w:fill="FFFFFF"/>
          <w:lang w:val="uk-UA"/>
        </w:rPr>
        <w:t>доп</w:t>
      </w:r>
      <w:proofErr w:type="spellEnd"/>
      <w:r w:rsidRPr="009D1433">
        <w:rPr>
          <w:color w:val="000000"/>
          <w:sz w:val="28"/>
          <w:szCs w:val="28"/>
          <w:shd w:val="clear" w:color="auto" w:fill="FFFFFF"/>
          <w:lang w:val="uk-UA"/>
        </w:rPr>
        <w:t>.:  – К.: КНЕУ. – 2000. – 366 с.</w:t>
      </w:r>
    </w:p>
    <w:p w:rsidR="002A2612" w:rsidRPr="009D1433" w:rsidRDefault="002A2612" w:rsidP="002A2612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9D1433">
        <w:rPr>
          <w:color w:val="000000"/>
          <w:sz w:val="28"/>
          <w:szCs w:val="28"/>
          <w:shd w:val="clear" w:color="auto" w:fill="FFFFFF"/>
          <w:lang w:val="uk-UA"/>
        </w:rPr>
        <w:t>Державний комітет статистики України. – [</w:t>
      </w:r>
      <w:proofErr w:type="spellStart"/>
      <w:r w:rsidRPr="009D1433">
        <w:rPr>
          <w:color w:val="000000"/>
          <w:sz w:val="28"/>
          <w:szCs w:val="28"/>
          <w:shd w:val="clear" w:color="auto" w:fill="FFFFFF"/>
          <w:lang w:val="uk-UA"/>
        </w:rPr>
        <w:t>Электронный</w:t>
      </w:r>
      <w:proofErr w:type="spellEnd"/>
      <w:r w:rsidRPr="009D1433">
        <w:rPr>
          <w:color w:val="000000"/>
          <w:sz w:val="28"/>
          <w:szCs w:val="28"/>
          <w:shd w:val="clear" w:color="auto" w:fill="FFFFFF"/>
          <w:lang w:val="uk-UA"/>
        </w:rPr>
        <w:t xml:space="preserve"> ресурс]. - Режим </w:t>
      </w:r>
      <w:proofErr w:type="spellStart"/>
      <w:r w:rsidRPr="009D1433">
        <w:rPr>
          <w:color w:val="000000"/>
          <w:sz w:val="28"/>
          <w:szCs w:val="28"/>
          <w:shd w:val="clear" w:color="auto" w:fill="FFFFFF"/>
          <w:lang w:val="uk-UA"/>
        </w:rPr>
        <w:t>доступа</w:t>
      </w:r>
      <w:proofErr w:type="spellEnd"/>
      <w:r w:rsidRPr="009D1433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hyperlink r:id="rId9" w:history="1">
        <w:r w:rsidRPr="009D1433">
          <w:rPr>
            <w:rStyle w:val="a3"/>
            <w:sz w:val="28"/>
            <w:szCs w:val="28"/>
            <w:shd w:val="clear" w:color="auto" w:fill="FFFFFF"/>
            <w:lang w:val="uk-UA"/>
          </w:rPr>
          <w:t>http://www.ukrstat.gov.ua</w:t>
        </w:r>
      </w:hyperlink>
    </w:p>
    <w:p w:rsidR="002A2612" w:rsidRDefault="002A2612" w:rsidP="002A2612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9D1433">
        <w:rPr>
          <w:sz w:val="28"/>
          <w:szCs w:val="28"/>
          <w:lang w:val="uk-UA"/>
        </w:rPr>
        <w:t>Калина А. В. Менеджмент продуктивності [Текст] : [</w:t>
      </w:r>
      <w:proofErr w:type="spellStart"/>
      <w:r w:rsidRPr="009D1433">
        <w:rPr>
          <w:sz w:val="28"/>
          <w:szCs w:val="28"/>
          <w:lang w:val="uk-UA"/>
        </w:rPr>
        <w:t>навч</w:t>
      </w:r>
      <w:proofErr w:type="spellEnd"/>
      <w:r w:rsidRPr="009D1433">
        <w:rPr>
          <w:sz w:val="28"/>
          <w:szCs w:val="28"/>
          <w:lang w:val="uk-UA"/>
        </w:rPr>
        <w:t xml:space="preserve">. </w:t>
      </w:r>
      <w:proofErr w:type="spellStart"/>
      <w:r w:rsidRPr="009D1433">
        <w:rPr>
          <w:sz w:val="28"/>
          <w:szCs w:val="28"/>
          <w:lang w:val="uk-UA"/>
        </w:rPr>
        <w:t>посіб</w:t>
      </w:r>
      <w:proofErr w:type="spellEnd"/>
      <w:r w:rsidRPr="009D1433">
        <w:rPr>
          <w:sz w:val="28"/>
          <w:szCs w:val="28"/>
          <w:lang w:val="uk-UA"/>
        </w:rPr>
        <w:t xml:space="preserve">.] / </w:t>
      </w:r>
      <w:proofErr w:type="spellStart"/>
      <w:r w:rsidRPr="009D1433">
        <w:rPr>
          <w:sz w:val="28"/>
          <w:szCs w:val="28"/>
          <w:lang w:val="uk-UA"/>
        </w:rPr>
        <w:t>А. В. Кал</w:t>
      </w:r>
      <w:proofErr w:type="spellEnd"/>
      <w:r w:rsidRPr="009D1433">
        <w:rPr>
          <w:sz w:val="28"/>
          <w:szCs w:val="28"/>
          <w:lang w:val="uk-UA"/>
        </w:rPr>
        <w:t xml:space="preserve">ина, С. П. Калініна, Н. Д. </w:t>
      </w:r>
      <w:proofErr w:type="spellStart"/>
      <w:r w:rsidRPr="009D1433">
        <w:rPr>
          <w:sz w:val="28"/>
          <w:szCs w:val="28"/>
          <w:lang w:val="uk-UA"/>
        </w:rPr>
        <w:t>Лук’ян</w:t>
      </w:r>
      <w:r>
        <w:rPr>
          <w:sz w:val="28"/>
          <w:szCs w:val="28"/>
          <w:lang w:val="uk-UA"/>
        </w:rPr>
        <w:t>ченко</w:t>
      </w:r>
      <w:proofErr w:type="spellEnd"/>
      <w:r>
        <w:rPr>
          <w:sz w:val="28"/>
          <w:szCs w:val="28"/>
          <w:lang w:val="uk-UA"/>
        </w:rPr>
        <w:t>. – К. : МАУП, 2004. – 232 </w:t>
      </w:r>
      <w:r w:rsidRPr="009D1433">
        <w:rPr>
          <w:sz w:val="28"/>
          <w:szCs w:val="28"/>
          <w:lang w:val="uk-UA"/>
        </w:rPr>
        <w:t>с.</w:t>
      </w:r>
    </w:p>
    <w:p w:rsidR="006A63CD" w:rsidRPr="002A2612" w:rsidRDefault="006A63CD">
      <w:pPr>
        <w:rPr>
          <w:lang w:val="uk-UA"/>
        </w:rPr>
      </w:pPr>
    </w:p>
    <w:sectPr w:rsidR="006A63CD" w:rsidRPr="002A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2959"/>
    <w:multiLevelType w:val="hybridMultilevel"/>
    <w:tmpl w:val="23C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77571"/>
    <w:multiLevelType w:val="hybridMultilevel"/>
    <w:tmpl w:val="47FA8E74"/>
    <w:lvl w:ilvl="0" w:tplc="A3B6F8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70"/>
    <w:rsid w:val="002A2612"/>
    <w:rsid w:val="006A5A70"/>
    <w:rsid w:val="006A63CD"/>
    <w:rsid w:val="006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612"/>
  </w:style>
  <w:style w:type="character" w:styleId="a3">
    <w:name w:val="Hyperlink"/>
    <w:rsid w:val="002A2612"/>
    <w:rPr>
      <w:color w:val="0000FF"/>
      <w:u w:val="single"/>
    </w:rPr>
  </w:style>
  <w:style w:type="character" w:customStyle="1" w:styleId="spelle">
    <w:name w:val="spelle"/>
    <w:basedOn w:val="a0"/>
    <w:rsid w:val="002A2612"/>
  </w:style>
  <w:style w:type="paragraph" w:styleId="a4">
    <w:name w:val="Balloon Text"/>
    <w:basedOn w:val="a"/>
    <w:link w:val="a5"/>
    <w:uiPriority w:val="99"/>
    <w:semiHidden/>
    <w:unhideWhenUsed/>
    <w:rsid w:val="002A2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61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612"/>
  </w:style>
  <w:style w:type="character" w:styleId="a3">
    <w:name w:val="Hyperlink"/>
    <w:rsid w:val="002A2612"/>
    <w:rPr>
      <w:color w:val="0000FF"/>
      <w:u w:val="single"/>
    </w:rPr>
  </w:style>
  <w:style w:type="character" w:customStyle="1" w:styleId="spelle">
    <w:name w:val="spelle"/>
    <w:basedOn w:val="a0"/>
    <w:rsid w:val="002A2612"/>
  </w:style>
  <w:style w:type="paragraph" w:styleId="a4">
    <w:name w:val="Balloon Text"/>
    <w:basedOn w:val="a"/>
    <w:link w:val="a5"/>
    <w:uiPriority w:val="99"/>
    <w:semiHidden/>
    <w:unhideWhenUsed/>
    <w:rsid w:val="002A2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61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rsta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2013-05-13T14:26:00Z</dcterms:created>
  <dcterms:modified xsi:type="dcterms:W3CDTF">2014-01-05T23:40:00Z</dcterms:modified>
</cp:coreProperties>
</file>