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99" w:rsidRPr="00C0277E" w:rsidRDefault="00FD6E99" w:rsidP="00BD69D3">
      <w:pPr>
        <w:jc w:val="right"/>
        <w:rPr>
          <w:sz w:val="28"/>
          <w:szCs w:val="28"/>
        </w:rPr>
      </w:pPr>
      <w:r w:rsidRPr="00C0277E">
        <w:rPr>
          <w:caps/>
          <w:sz w:val="28"/>
          <w:szCs w:val="28"/>
        </w:rPr>
        <w:t>Л.д.</w:t>
      </w:r>
      <w:r>
        <w:rPr>
          <w:caps/>
          <w:sz w:val="28"/>
          <w:szCs w:val="28"/>
        </w:rPr>
        <w:t xml:space="preserve"> </w:t>
      </w:r>
      <w:r w:rsidRPr="00C0277E">
        <w:rPr>
          <w:caps/>
          <w:sz w:val="28"/>
          <w:szCs w:val="28"/>
        </w:rPr>
        <w:t>Слепнева</w:t>
      </w:r>
      <w:r w:rsidRPr="00C0277E">
        <w:rPr>
          <w:sz w:val="28"/>
          <w:szCs w:val="28"/>
        </w:rPr>
        <w:t xml:space="preserve">,  </w:t>
      </w:r>
      <w:r w:rsidRPr="00C0277E">
        <w:rPr>
          <w:i/>
          <w:sz w:val="28"/>
          <w:szCs w:val="28"/>
        </w:rPr>
        <w:t>к.э.н.,  доцент,</w:t>
      </w:r>
      <w:r w:rsidRPr="00C0277E">
        <w:rPr>
          <w:sz w:val="28"/>
          <w:szCs w:val="28"/>
        </w:rPr>
        <w:t xml:space="preserve"> </w:t>
      </w:r>
    </w:p>
    <w:p w:rsidR="00FD6E99" w:rsidRPr="00C0277E" w:rsidRDefault="00FD6E99" w:rsidP="00BD69D3">
      <w:pPr>
        <w:jc w:val="right"/>
        <w:rPr>
          <w:i/>
          <w:sz w:val="28"/>
          <w:szCs w:val="28"/>
        </w:rPr>
      </w:pPr>
      <w:r w:rsidRPr="00C0277E">
        <w:rPr>
          <w:caps/>
          <w:sz w:val="28"/>
          <w:szCs w:val="28"/>
        </w:rPr>
        <w:t>А.</w:t>
      </w:r>
      <w:r>
        <w:rPr>
          <w:caps/>
          <w:sz w:val="28"/>
          <w:szCs w:val="28"/>
        </w:rPr>
        <w:t xml:space="preserve">И. </w:t>
      </w:r>
      <w:r w:rsidRPr="00C0277E">
        <w:rPr>
          <w:caps/>
          <w:sz w:val="28"/>
          <w:szCs w:val="28"/>
        </w:rPr>
        <w:t xml:space="preserve"> Куташова</w:t>
      </w:r>
      <w:r w:rsidRPr="00C0277E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магистра</w:t>
      </w:r>
      <w:r w:rsidRPr="00C0277E">
        <w:rPr>
          <w:i/>
          <w:sz w:val="28"/>
          <w:szCs w:val="28"/>
        </w:rPr>
        <w:t>нт,</w:t>
      </w:r>
    </w:p>
    <w:p w:rsidR="00FD6E99" w:rsidRPr="009C59F5" w:rsidRDefault="00FD6E99" w:rsidP="00BD69D3">
      <w:pPr>
        <w:jc w:val="right"/>
        <w:rPr>
          <w:b/>
          <w:sz w:val="28"/>
          <w:szCs w:val="28"/>
        </w:rPr>
      </w:pPr>
      <w:r w:rsidRPr="00C0277E">
        <w:rPr>
          <w:i/>
          <w:sz w:val="28"/>
          <w:szCs w:val="28"/>
        </w:rPr>
        <w:t>Донецкий национальный технический университет</w:t>
      </w:r>
    </w:p>
    <w:p w:rsidR="00FD6E99" w:rsidRDefault="00FD6E99" w:rsidP="00FD6E99">
      <w:pPr>
        <w:jc w:val="both"/>
        <w:rPr>
          <w:sz w:val="28"/>
          <w:szCs w:val="28"/>
        </w:rPr>
      </w:pPr>
    </w:p>
    <w:p w:rsidR="00FD6E99" w:rsidRPr="009C59F5" w:rsidRDefault="00FD6E99" w:rsidP="00FD6E99">
      <w:pPr>
        <w:jc w:val="both"/>
        <w:rPr>
          <w:sz w:val="28"/>
          <w:szCs w:val="28"/>
        </w:rPr>
      </w:pPr>
    </w:p>
    <w:p w:rsidR="00FD6E99" w:rsidRPr="009C59F5" w:rsidRDefault="00FD6E99" w:rsidP="00FD6E99">
      <w:pPr>
        <w:jc w:val="center"/>
        <w:rPr>
          <w:b/>
          <w:caps/>
          <w:sz w:val="28"/>
          <w:szCs w:val="28"/>
          <w:lang w:val="uk-UA"/>
        </w:rPr>
      </w:pPr>
      <w:r w:rsidRPr="007D2504">
        <w:rPr>
          <w:b/>
          <w:caps/>
          <w:sz w:val="28"/>
          <w:szCs w:val="28"/>
        </w:rPr>
        <w:t>моделирование управления финансовыми потоками коммерческого</w:t>
      </w:r>
      <w:r>
        <w:rPr>
          <w:b/>
          <w:caps/>
          <w:sz w:val="28"/>
          <w:szCs w:val="28"/>
        </w:rPr>
        <w:t xml:space="preserve"> банка</w:t>
      </w:r>
    </w:p>
    <w:p w:rsidR="00FD6E99" w:rsidRPr="00BD69D3" w:rsidRDefault="00FD6E99" w:rsidP="00FD6E99">
      <w:pPr>
        <w:ind w:firstLine="709"/>
        <w:jc w:val="both"/>
        <w:rPr>
          <w:caps/>
          <w:sz w:val="28"/>
          <w:szCs w:val="28"/>
          <w:lang w:val="uk-UA"/>
        </w:rPr>
      </w:pPr>
    </w:p>
    <w:p w:rsidR="00FD6E99" w:rsidRPr="002B776E" w:rsidRDefault="00FD6E99" w:rsidP="00FD6E99">
      <w:pPr>
        <w:ind w:firstLine="708"/>
        <w:jc w:val="both"/>
        <w:rPr>
          <w:color w:val="FFCC00"/>
          <w:sz w:val="28"/>
          <w:szCs w:val="28"/>
        </w:rPr>
      </w:pPr>
      <w:r w:rsidRPr="00B6568A"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настоящее время</w:t>
      </w:r>
      <w:r w:rsidRPr="00B6568A">
        <w:rPr>
          <w:sz w:val="28"/>
          <w:szCs w:val="28"/>
        </w:rPr>
        <w:t xml:space="preserve"> выживаемость</w:t>
      </w:r>
      <w:r>
        <w:rPr>
          <w:sz w:val="28"/>
          <w:szCs w:val="28"/>
        </w:rPr>
        <w:t xml:space="preserve"> любых </w:t>
      </w:r>
      <w:r w:rsidRPr="00B6568A">
        <w:rPr>
          <w:sz w:val="28"/>
          <w:szCs w:val="28"/>
        </w:rPr>
        <w:t xml:space="preserve">коммерческих структур </w:t>
      </w:r>
      <w:r>
        <w:rPr>
          <w:sz w:val="28"/>
          <w:szCs w:val="28"/>
        </w:rPr>
        <w:t xml:space="preserve">вплотную </w:t>
      </w:r>
      <w:r w:rsidRPr="00B6568A">
        <w:rPr>
          <w:sz w:val="28"/>
          <w:szCs w:val="28"/>
        </w:rPr>
        <w:t>связана с создани</w:t>
      </w:r>
      <w:r>
        <w:rPr>
          <w:sz w:val="28"/>
          <w:szCs w:val="28"/>
        </w:rPr>
        <w:t>ем</w:t>
      </w:r>
      <w:r w:rsidRPr="00B6568A">
        <w:rPr>
          <w:sz w:val="28"/>
          <w:szCs w:val="28"/>
        </w:rPr>
        <w:t xml:space="preserve"> сбалансированной системы управления</w:t>
      </w:r>
      <w:r>
        <w:rPr>
          <w:sz w:val="28"/>
          <w:szCs w:val="28"/>
        </w:rPr>
        <w:t xml:space="preserve"> </w:t>
      </w:r>
      <w:r w:rsidRPr="00B6568A">
        <w:rPr>
          <w:sz w:val="28"/>
          <w:szCs w:val="28"/>
        </w:rPr>
        <w:t>финансовыми потоками</w:t>
      </w:r>
      <w:r>
        <w:rPr>
          <w:sz w:val="28"/>
          <w:szCs w:val="28"/>
        </w:rPr>
        <w:t xml:space="preserve">. </w:t>
      </w:r>
      <w:r w:rsidRPr="00D27D65">
        <w:rPr>
          <w:sz w:val="28"/>
          <w:szCs w:val="28"/>
        </w:rPr>
        <w:t>Эффективное и рациональное управление потоками денежных средств и их эквивалентов способствует достижению финансовой устойчивости, прибыльности и положительной динамики развития компании.</w:t>
      </w:r>
      <w:r>
        <w:rPr>
          <w:sz w:val="28"/>
          <w:szCs w:val="28"/>
        </w:rPr>
        <w:t xml:space="preserve"> В особой степени это относится к деятельности  коммерческих банков, </w:t>
      </w:r>
      <w:r w:rsidRPr="00914A59">
        <w:rPr>
          <w:sz w:val="28"/>
          <w:szCs w:val="28"/>
        </w:rPr>
        <w:t>так как</w:t>
      </w:r>
      <w:r>
        <w:rPr>
          <w:color w:val="FFCC00"/>
          <w:sz w:val="28"/>
          <w:szCs w:val="28"/>
        </w:rPr>
        <w:t xml:space="preserve"> </w:t>
      </w:r>
      <w:r w:rsidRPr="00914A59">
        <w:rPr>
          <w:sz w:val="28"/>
          <w:szCs w:val="28"/>
        </w:rPr>
        <w:t>именно они</w:t>
      </w:r>
      <w:r>
        <w:rPr>
          <w:color w:val="FFCC00"/>
          <w:sz w:val="28"/>
          <w:szCs w:val="28"/>
        </w:rPr>
        <w:t xml:space="preserve"> </w:t>
      </w:r>
      <w:r w:rsidRPr="00914A59">
        <w:rPr>
          <w:sz w:val="28"/>
          <w:szCs w:val="28"/>
        </w:rPr>
        <w:t>призваны регулировать денежное обращение в экономиче</w:t>
      </w:r>
      <w:r>
        <w:rPr>
          <w:sz w:val="28"/>
          <w:szCs w:val="28"/>
        </w:rPr>
        <w:t>с</w:t>
      </w:r>
      <w:r w:rsidRPr="00914A59">
        <w:rPr>
          <w:sz w:val="28"/>
          <w:szCs w:val="28"/>
        </w:rPr>
        <w:t>кой системе.</w:t>
      </w:r>
      <w:r>
        <w:rPr>
          <w:sz w:val="28"/>
          <w:szCs w:val="28"/>
        </w:rPr>
        <w:t xml:space="preserve"> </w:t>
      </w:r>
      <w:r w:rsidRPr="002340F6">
        <w:rPr>
          <w:caps/>
          <w:sz w:val="28"/>
          <w:szCs w:val="28"/>
        </w:rPr>
        <w:t>с</w:t>
      </w:r>
      <w:r w:rsidRPr="00914A59">
        <w:rPr>
          <w:sz w:val="28"/>
          <w:szCs w:val="28"/>
        </w:rPr>
        <w:t>овершенствование методов управления финансовыми потоками</w:t>
      </w:r>
      <w:r w:rsidRPr="002B776E">
        <w:rPr>
          <w:color w:val="FFCC00"/>
          <w:sz w:val="28"/>
          <w:szCs w:val="28"/>
        </w:rPr>
        <w:t xml:space="preserve"> </w:t>
      </w:r>
      <w:r w:rsidRPr="00DA37D1">
        <w:rPr>
          <w:sz w:val="28"/>
          <w:szCs w:val="28"/>
        </w:rPr>
        <w:t xml:space="preserve"> </w:t>
      </w:r>
      <w:r w:rsidRPr="006D5AE2">
        <w:rPr>
          <w:sz w:val="28"/>
          <w:szCs w:val="28"/>
        </w:rPr>
        <w:t>будет способствовать повышению эффективности формирования и использования финансовых ресурсов, что  необходимо для обеспечения</w:t>
      </w:r>
      <w:r>
        <w:rPr>
          <w:sz w:val="28"/>
          <w:szCs w:val="28"/>
        </w:rPr>
        <w:t xml:space="preserve"> высоких результатов функционирования банков и</w:t>
      </w:r>
      <w:r w:rsidRPr="006D5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</w:t>
      </w:r>
      <w:r w:rsidRPr="006D5AE2">
        <w:rPr>
          <w:sz w:val="28"/>
          <w:szCs w:val="28"/>
        </w:rPr>
        <w:t xml:space="preserve"> качества банковских услуг</w:t>
      </w:r>
      <w:r>
        <w:rPr>
          <w:sz w:val="28"/>
          <w:szCs w:val="28"/>
        </w:rPr>
        <w:t>.</w:t>
      </w:r>
    </w:p>
    <w:p w:rsidR="00FD6E99" w:rsidRDefault="00FD6E99" w:rsidP="00FD6E99">
      <w:pPr>
        <w:ind w:firstLine="709"/>
        <w:jc w:val="both"/>
        <w:rPr>
          <w:sz w:val="28"/>
          <w:szCs w:val="28"/>
        </w:rPr>
      </w:pPr>
      <w:r w:rsidRPr="003970DC">
        <w:rPr>
          <w:sz w:val="28"/>
          <w:szCs w:val="28"/>
        </w:rPr>
        <w:t>Актуальнос</w:t>
      </w:r>
      <w:r>
        <w:rPr>
          <w:sz w:val="28"/>
          <w:szCs w:val="28"/>
        </w:rPr>
        <w:t xml:space="preserve">ть решения данной проблемы обусловила появление значительного количества публикаций. </w:t>
      </w:r>
      <w:r w:rsidRPr="00CF7972">
        <w:rPr>
          <w:caps/>
          <w:sz w:val="28"/>
          <w:szCs w:val="28"/>
        </w:rPr>
        <w:t>и</w:t>
      </w:r>
      <w:r w:rsidRPr="00D27D65">
        <w:rPr>
          <w:sz w:val="28"/>
          <w:szCs w:val="28"/>
        </w:rPr>
        <w:t>сследова</w:t>
      </w:r>
      <w:r>
        <w:rPr>
          <w:sz w:val="28"/>
          <w:szCs w:val="28"/>
        </w:rPr>
        <w:t>нию</w:t>
      </w:r>
      <w:r w:rsidRPr="00D27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 </w:t>
      </w:r>
      <w:r w:rsidRPr="00D27D65">
        <w:rPr>
          <w:sz w:val="28"/>
          <w:szCs w:val="28"/>
        </w:rPr>
        <w:t xml:space="preserve">управления финансовыми потоками </w:t>
      </w:r>
      <w:r>
        <w:rPr>
          <w:sz w:val="28"/>
          <w:szCs w:val="28"/>
        </w:rPr>
        <w:t xml:space="preserve">посвящены труды </w:t>
      </w:r>
      <w:r w:rsidRPr="00D27D65">
        <w:rPr>
          <w:sz w:val="28"/>
          <w:szCs w:val="28"/>
        </w:rPr>
        <w:t>отечественных</w:t>
      </w:r>
      <w:r>
        <w:rPr>
          <w:sz w:val="28"/>
          <w:szCs w:val="28"/>
        </w:rPr>
        <w:t xml:space="preserve"> и  </w:t>
      </w:r>
      <w:r w:rsidRPr="00D27D65">
        <w:rPr>
          <w:sz w:val="28"/>
          <w:szCs w:val="28"/>
        </w:rPr>
        <w:t xml:space="preserve">зарубежных </w:t>
      </w:r>
      <w:r>
        <w:rPr>
          <w:sz w:val="28"/>
          <w:szCs w:val="28"/>
        </w:rPr>
        <w:t>ученых</w:t>
      </w:r>
      <w:r w:rsidRPr="00D27D65">
        <w:rPr>
          <w:sz w:val="28"/>
          <w:szCs w:val="28"/>
        </w:rPr>
        <w:t xml:space="preserve">, таких как </w:t>
      </w:r>
      <w:r w:rsidRPr="00925B2F">
        <w:rPr>
          <w:sz w:val="28"/>
          <w:szCs w:val="28"/>
        </w:rPr>
        <w:t>Дж</w:t>
      </w:r>
      <w:r>
        <w:rPr>
          <w:sz w:val="28"/>
          <w:szCs w:val="28"/>
        </w:rPr>
        <w:t>.</w:t>
      </w:r>
      <w:r w:rsidRPr="00925B2F">
        <w:rPr>
          <w:sz w:val="28"/>
          <w:szCs w:val="28"/>
        </w:rPr>
        <w:t xml:space="preserve"> Ван </w:t>
      </w:r>
      <w:proofErr w:type="spellStart"/>
      <w:r w:rsidRPr="00925B2F">
        <w:rPr>
          <w:sz w:val="28"/>
          <w:szCs w:val="28"/>
        </w:rPr>
        <w:t>Хорн</w:t>
      </w:r>
      <w:proofErr w:type="spellEnd"/>
      <w:r w:rsidRPr="00925B2F">
        <w:rPr>
          <w:sz w:val="28"/>
          <w:szCs w:val="28"/>
        </w:rPr>
        <w:t>, Б</w:t>
      </w:r>
      <w:r>
        <w:rPr>
          <w:sz w:val="28"/>
          <w:szCs w:val="28"/>
        </w:rPr>
        <w:t>.</w:t>
      </w:r>
      <w:r w:rsidRPr="00925B2F">
        <w:rPr>
          <w:sz w:val="28"/>
          <w:szCs w:val="28"/>
        </w:rPr>
        <w:t xml:space="preserve"> </w:t>
      </w:r>
      <w:proofErr w:type="spellStart"/>
      <w:r w:rsidRPr="00925B2F">
        <w:rPr>
          <w:sz w:val="28"/>
          <w:szCs w:val="28"/>
        </w:rPr>
        <w:t>Коласс</w:t>
      </w:r>
      <w:proofErr w:type="spellEnd"/>
      <w:r w:rsidRPr="00925B2F">
        <w:rPr>
          <w:sz w:val="28"/>
          <w:szCs w:val="28"/>
        </w:rPr>
        <w:t>, Дж</w:t>
      </w:r>
      <w:r>
        <w:rPr>
          <w:sz w:val="28"/>
          <w:szCs w:val="28"/>
        </w:rPr>
        <w:t>.</w:t>
      </w:r>
      <w:r w:rsidRPr="00925B2F">
        <w:rPr>
          <w:sz w:val="28"/>
          <w:szCs w:val="28"/>
        </w:rPr>
        <w:t xml:space="preserve"> </w:t>
      </w:r>
      <w:proofErr w:type="spellStart"/>
      <w:r w:rsidRPr="00925B2F">
        <w:rPr>
          <w:sz w:val="28"/>
          <w:szCs w:val="28"/>
        </w:rPr>
        <w:t>Шим</w:t>
      </w:r>
      <w:proofErr w:type="spellEnd"/>
      <w:r w:rsidRPr="00925B2F">
        <w:rPr>
          <w:sz w:val="28"/>
          <w:szCs w:val="28"/>
        </w:rPr>
        <w:t>, Дж</w:t>
      </w:r>
      <w:r>
        <w:rPr>
          <w:sz w:val="28"/>
          <w:szCs w:val="28"/>
        </w:rPr>
        <w:t>.</w:t>
      </w:r>
      <w:r w:rsidRPr="00925B2F">
        <w:rPr>
          <w:sz w:val="28"/>
          <w:szCs w:val="28"/>
        </w:rPr>
        <w:t xml:space="preserve"> </w:t>
      </w:r>
      <w:proofErr w:type="spellStart"/>
      <w:r w:rsidRPr="00925B2F">
        <w:rPr>
          <w:sz w:val="28"/>
          <w:szCs w:val="28"/>
        </w:rPr>
        <w:t>Сигел</w:t>
      </w:r>
      <w:proofErr w:type="spellEnd"/>
      <w:r w:rsidRPr="00925B2F">
        <w:rPr>
          <w:sz w:val="28"/>
          <w:szCs w:val="28"/>
        </w:rPr>
        <w:t xml:space="preserve">, Ю. </w:t>
      </w:r>
      <w:proofErr w:type="spellStart"/>
      <w:r w:rsidRPr="00925B2F">
        <w:rPr>
          <w:sz w:val="28"/>
          <w:szCs w:val="28"/>
        </w:rPr>
        <w:t>Бригхем</w:t>
      </w:r>
      <w:proofErr w:type="spellEnd"/>
      <w:r w:rsidRPr="00925B2F">
        <w:rPr>
          <w:sz w:val="28"/>
          <w:szCs w:val="28"/>
        </w:rPr>
        <w:t xml:space="preserve">, Л. </w:t>
      </w:r>
      <w:proofErr w:type="spellStart"/>
      <w:r w:rsidRPr="00925B2F">
        <w:rPr>
          <w:sz w:val="28"/>
          <w:szCs w:val="28"/>
        </w:rPr>
        <w:t>Гапенски</w:t>
      </w:r>
      <w:proofErr w:type="spellEnd"/>
      <w:r w:rsidRPr="00925B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5B2F">
        <w:rPr>
          <w:sz w:val="28"/>
          <w:szCs w:val="28"/>
        </w:rPr>
        <w:t xml:space="preserve">И.А. Бланк, </w:t>
      </w:r>
      <w:r w:rsidRPr="002D276D">
        <w:rPr>
          <w:sz w:val="28"/>
          <w:szCs w:val="28"/>
        </w:rPr>
        <w:t>А.Р. Горбунов</w:t>
      </w:r>
      <w:r w:rsidRPr="00925B2F">
        <w:rPr>
          <w:sz w:val="28"/>
          <w:szCs w:val="28"/>
        </w:rPr>
        <w:t xml:space="preserve">, В.В. Ковалев, </w:t>
      </w:r>
      <w:r w:rsidRPr="002D276D">
        <w:rPr>
          <w:sz w:val="28"/>
          <w:szCs w:val="28"/>
        </w:rPr>
        <w:t>А.М. Косой</w:t>
      </w:r>
      <w:r>
        <w:rPr>
          <w:sz w:val="28"/>
          <w:szCs w:val="28"/>
        </w:rPr>
        <w:t xml:space="preserve"> и др. </w:t>
      </w:r>
    </w:p>
    <w:p w:rsidR="00FD6E99" w:rsidRPr="00D84340" w:rsidRDefault="00FD6E99" w:rsidP="00FD6E99">
      <w:pPr>
        <w:ind w:firstLine="708"/>
        <w:jc w:val="both"/>
        <w:rPr>
          <w:color w:val="993366"/>
          <w:sz w:val="28"/>
          <w:szCs w:val="28"/>
        </w:rPr>
      </w:pPr>
      <w:r w:rsidRPr="00800D0B">
        <w:rPr>
          <w:sz w:val="28"/>
          <w:szCs w:val="28"/>
        </w:rPr>
        <w:t>Однако не все проблемы в данной области можно считать достаточно изученными и решенными</w:t>
      </w:r>
      <w:r>
        <w:rPr>
          <w:sz w:val="28"/>
          <w:szCs w:val="28"/>
        </w:rPr>
        <w:t>.</w:t>
      </w:r>
      <w:r w:rsidRPr="00800D0B">
        <w:rPr>
          <w:sz w:val="28"/>
          <w:szCs w:val="28"/>
        </w:rPr>
        <w:t xml:space="preserve"> </w:t>
      </w:r>
      <w:r w:rsidRPr="00FD5504">
        <w:rPr>
          <w:caps/>
          <w:sz w:val="28"/>
          <w:szCs w:val="28"/>
        </w:rPr>
        <w:t>в</w:t>
      </w:r>
      <w:r w:rsidRPr="00800D0B">
        <w:rPr>
          <w:sz w:val="28"/>
          <w:szCs w:val="28"/>
        </w:rPr>
        <w:t xml:space="preserve"> частности,</w:t>
      </w:r>
      <w:r>
        <w:rPr>
          <w:sz w:val="28"/>
          <w:szCs w:val="28"/>
        </w:rPr>
        <w:t xml:space="preserve"> проблема оптимизации соотношения между входящим и исходящим финансовыми потоками</w:t>
      </w:r>
      <w:r w:rsidRPr="00800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коммерческих </w:t>
      </w:r>
      <w:r w:rsidRPr="00800D0B">
        <w:rPr>
          <w:sz w:val="28"/>
          <w:szCs w:val="28"/>
        </w:rPr>
        <w:t xml:space="preserve">банков </w:t>
      </w:r>
      <w:r w:rsidRPr="0015144E">
        <w:rPr>
          <w:sz w:val="28"/>
          <w:szCs w:val="28"/>
        </w:rPr>
        <w:t>требует дальнейшей проработки.</w:t>
      </w:r>
      <w:r w:rsidRPr="00D84340">
        <w:rPr>
          <w:color w:val="993366"/>
          <w:sz w:val="28"/>
          <w:szCs w:val="28"/>
        </w:rPr>
        <w:t xml:space="preserve"> </w:t>
      </w:r>
    </w:p>
    <w:p w:rsidR="00FD6E99" w:rsidRPr="00D27D65" w:rsidRDefault="00FD6E99" w:rsidP="00FD6E99">
      <w:pPr>
        <w:ind w:firstLine="709"/>
        <w:jc w:val="both"/>
        <w:rPr>
          <w:sz w:val="28"/>
          <w:szCs w:val="28"/>
        </w:rPr>
      </w:pPr>
      <w:r w:rsidRPr="007D2E26">
        <w:rPr>
          <w:sz w:val="28"/>
          <w:szCs w:val="28"/>
        </w:rPr>
        <w:t xml:space="preserve">Цель </w:t>
      </w:r>
      <w:r>
        <w:rPr>
          <w:sz w:val="28"/>
          <w:szCs w:val="28"/>
        </w:rPr>
        <w:t>настоящей работы состоит в разработке и реализации</w:t>
      </w:r>
      <w:r w:rsidRPr="007D2E26">
        <w:rPr>
          <w:sz w:val="28"/>
          <w:szCs w:val="28"/>
        </w:rPr>
        <w:t xml:space="preserve"> модели прогнозирования динамики фин</w:t>
      </w:r>
      <w:r>
        <w:rPr>
          <w:sz w:val="28"/>
          <w:szCs w:val="28"/>
        </w:rPr>
        <w:t xml:space="preserve">ансовых потоков коммерческого банка для </w:t>
      </w:r>
      <w:r w:rsidRPr="00962930">
        <w:rPr>
          <w:sz w:val="28"/>
          <w:szCs w:val="28"/>
        </w:rPr>
        <w:t>укрепления его позиции на</w:t>
      </w:r>
      <w:r>
        <w:rPr>
          <w:sz w:val="28"/>
          <w:szCs w:val="28"/>
        </w:rPr>
        <w:t xml:space="preserve"> финансовом</w:t>
      </w:r>
      <w:r w:rsidRPr="00962930">
        <w:rPr>
          <w:sz w:val="28"/>
          <w:szCs w:val="28"/>
        </w:rPr>
        <w:t xml:space="preserve"> рынке</w:t>
      </w:r>
      <w:r>
        <w:rPr>
          <w:sz w:val="28"/>
          <w:szCs w:val="28"/>
        </w:rPr>
        <w:t>.</w:t>
      </w:r>
      <w:r w:rsidRPr="00962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D6E99" w:rsidRDefault="00FD6E99" w:rsidP="00FD6E99">
      <w:pPr>
        <w:ind w:firstLine="708"/>
        <w:jc w:val="both"/>
      </w:pPr>
      <w:r w:rsidRPr="000F063E">
        <w:rPr>
          <w:caps/>
          <w:sz w:val="28"/>
          <w:szCs w:val="28"/>
        </w:rPr>
        <w:t>к</w:t>
      </w:r>
      <w:r w:rsidRPr="000F063E">
        <w:rPr>
          <w:sz w:val="28"/>
          <w:szCs w:val="28"/>
        </w:rPr>
        <w:t xml:space="preserve">оммерческий банк можно представить в </w:t>
      </w:r>
      <w:r w:rsidRPr="005D2104">
        <w:rPr>
          <w:sz w:val="28"/>
          <w:szCs w:val="28"/>
        </w:rPr>
        <w:t>виде системы,</w:t>
      </w:r>
      <w:r w:rsidRPr="002B776E">
        <w:rPr>
          <w:color w:val="00FF00"/>
          <w:sz w:val="28"/>
          <w:szCs w:val="28"/>
        </w:rPr>
        <w:t xml:space="preserve"> </w:t>
      </w:r>
      <w:r w:rsidRPr="000F063E">
        <w:rPr>
          <w:sz w:val="28"/>
          <w:szCs w:val="28"/>
        </w:rPr>
        <w:t>состояще</w:t>
      </w:r>
      <w:r>
        <w:rPr>
          <w:sz w:val="28"/>
          <w:szCs w:val="28"/>
        </w:rPr>
        <w:t>й</w:t>
      </w:r>
      <w:r w:rsidRPr="000F063E">
        <w:rPr>
          <w:sz w:val="28"/>
          <w:szCs w:val="28"/>
        </w:rPr>
        <w:t xml:space="preserve"> из взаимосвязанной структуры активов и пассивов, элемент</w:t>
      </w:r>
      <w:r>
        <w:rPr>
          <w:sz w:val="28"/>
          <w:szCs w:val="28"/>
        </w:rPr>
        <w:t>ы</w:t>
      </w:r>
      <w:r w:rsidRPr="000F063E">
        <w:rPr>
          <w:sz w:val="28"/>
          <w:szCs w:val="28"/>
        </w:rPr>
        <w:t xml:space="preserve"> которой </w:t>
      </w:r>
      <w:r>
        <w:rPr>
          <w:sz w:val="28"/>
          <w:szCs w:val="28"/>
        </w:rPr>
        <w:t xml:space="preserve"> – </w:t>
      </w:r>
      <w:r w:rsidRPr="000F063E">
        <w:rPr>
          <w:sz w:val="28"/>
          <w:szCs w:val="28"/>
        </w:rPr>
        <w:t xml:space="preserve"> входящие и </w:t>
      </w:r>
      <w:r>
        <w:rPr>
          <w:sz w:val="28"/>
          <w:szCs w:val="28"/>
        </w:rPr>
        <w:t>ис</w:t>
      </w:r>
      <w:r w:rsidRPr="000F063E">
        <w:rPr>
          <w:sz w:val="28"/>
          <w:szCs w:val="28"/>
        </w:rPr>
        <w:t>ходящие финансовые потоки</w:t>
      </w:r>
      <w:r w:rsidRPr="000F063E">
        <w:t xml:space="preserve">. </w:t>
      </w:r>
    </w:p>
    <w:p w:rsidR="00FD6E99" w:rsidRPr="000F063E" w:rsidRDefault="00FD6E99" w:rsidP="00FD6E99">
      <w:pPr>
        <w:ind w:firstLine="708"/>
        <w:jc w:val="both"/>
        <w:rPr>
          <w:sz w:val="28"/>
          <w:szCs w:val="28"/>
        </w:rPr>
      </w:pPr>
      <w:r w:rsidRPr="000F063E">
        <w:rPr>
          <w:sz w:val="28"/>
          <w:szCs w:val="28"/>
        </w:rPr>
        <w:t xml:space="preserve">Входящие финансовые потоки в коммерческом банке </w:t>
      </w:r>
      <w:proofErr w:type="gramStart"/>
      <w:r w:rsidRPr="000F063E">
        <w:rPr>
          <w:sz w:val="28"/>
          <w:szCs w:val="28"/>
        </w:rPr>
        <w:t>образуют пассивную часть</w:t>
      </w:r>
      <w:proofErr w:type="gramEnd"/>
      <w:r w:rsidRPr="000F063E">
        <w:rPr>
          <w:sz w:val="28"/>
          <w:szCs w:val="28"/>
        </w:rPr>
        <w:t xml:space="preserve"> банковского баланса, они  формируют ресурсную базу и </w:t>
      </w:r>
      <w:r>
        <w:rPr>
          <w:sz w:val="28"/>
          <w:szCs w:val="28"/>
        </w:rPr>
        <w:t xml:space="preserve">тем самым предопределяют </w:t>
      </w:r>
      <w:r w:rsidRPr="00546283">
        <w:rPr>
          <w:sz w:val="28"/>
          <w:szCs w:val="28"/>
        </w:rPr>
        <w:t>доход от деятельности банка.</w:t>
      </w:r>
      <w:r w:rsidRPr="000F063E">
        <w:rPr>
          <w:sz w:val="28"/>
          <w:szCs w:val="28"/>
        </w:rPr>
        <w:t xml:space="preserve"> Входящие финансовые  потоки: денежные поступления на корреспондентские счета банка (в частности, средства, поступающие на расчетные и текущие счета клиентов), привлеченные депозиты и межбанковские кредиты в момент поступления, прочие пассивы. Потоки размещенных активов и процентного дохода за пользование ими в момент возврата также являются входящими. </w:t>
      </w:r>
    </w:p>
    <w:p w:rsidR="00FD6E99" w:rsidRDefault="00FD6E99" w:rsidP="00FD6E99">
      <w:pPr>
        <w:ind w:firstLine="708"/>
        <w:jc w:val="both"/>
        <w:rPr>
          <w:sz w:val="28"/>
          <w:szCs w:val="28"/>
        </w:rPr>
      </w:pPr>
      <w:r w:rsidRPr="000F063E">
        <w:rPr>
          <w:sz w:val="28"/>
          <w:szCs w:val="28"/>
        </w:rPr>
        <w:lastRenderedPageBreak/>
        <w:t>Исходящие финансовые потоки в коммерческом банке находят свое отражение в активной части банковского баланса. Именно они формируют его кредитный и инвестиционный портфели. К исходящим финансовым потокам относятся все денежные платежи, произведенные с корреспондентских счетов банка – платежи по поручениям клиентов, операции по размещению привлеченных во временное пользование финансовых ресурсов и собственных средств, вложения в основные средства, а также  привлеченные платные пассивы и проценты за пользование ими</w:t>
      </w:r>
      <w:r>
        <w:rPr>
          <w:sz w:val="28"/>
          <w:szCs w:val="28"/>
        </w:rPr>
        <w:t xml:space="preserve"> </w:t>
      </w:r>
      <w:r w:rsidRPr="000F063E">
        <w:rPr>
          <w:sz w:val="28"/>
          <w:szCs w:val="28"/>
        </w:rPr>
        <w:t xml:space="preserve">в момент </w:t>
      </w:r>
      <w:r w:rsidRPr="00AA1E8A">
        <w:rPr>
          <w:sz w:val="28"/>
          <w:szCs w:val="28"/>
        </w:rPr>
        <w:t>возврата</w:t>
      </w:r>
      <w:r w:rsidRPr="000F063E">
        <w:rPr>
          <w:sz w:val="28"/>
          <w:szCs w:val="28"/>
        </w:rPr>
        <w:t>.</w:t>
      </w:r>
    </w:p>
    <w:p w:rsidR="00FD6E99" w:rsidRPr="006E1FDB" w:rsidRDefault="00FD6E99" w:rsidP="00FD6E99">
      <w:pPr>
        <w:ind w:firstLine="708"/>
        <w:jc w:val="both"/>
        <w:rPr>
          <w:b/>
          <w:sz w:val="28"/>
          <w:szCs w:val="28"/>
        </w:rPr>
      </w:pPr>
      <w:r w:rsidRPr="006E1FDB">
        <w:rPr>
          <w:sz w:val="28"/>
          <w:szCs w:val="28"/>
        </w:rPr>
        <w:t xml:space="preserve">Для </w:t>
      </w:r>
      <w:r>
        <w:rPr>
          <w:sz w:val="28"/>
          <w:szCs w:val="28"/>
        </w:rPr>
        <w:t>эффективной</w:t>
      </w:r>
      <w:r w:rsidRPr="006E1FDB">
        <w:rPr>
          <w:sz w:val="28"/>
          <w:szCs w:val="28"/>
        </w:rPr>
        <w:t xml:space="preserve"> работы банка необходим</w:t>
      </w:r>
      <w:r>
        <w:rPr>
          <w:sz w:val="28"/>
          <w:szCs w:val="28"/>
        </w:rPr>
        <w:t>о</w:t>
      </w:r>
      <w:r w:rsidRPr="006E1FDB">
        <w:rPr>
          <w:sz w:val="28"/>
          <w:szCs w:val="28"/>
        </w:rPr>
        <w:t xml:space="preserve"> оптимизировать и синхронизировать во времени исходящие и входящие финансовые потоки</w:t>
      </w:r>
      <w:r w:rsidRPr="006E1FDB">
        <w:rPr>
          <w:b/>
          <w:sz w:val="28"/>
          <w:szCs w:val="28"/>
        </w:rPr>
        <w:t xml:space="preserve">. </w:t>
      </w:r>
    </w:p>
    <w:p w:rsidR="00FD6E99" w:rsidRDefault="00FD6E99" w:rsidP="00FD6E99">
      <w:pPr>
        <w:ind w:firstLine="708"/>
        <w:jc w:val="both"/>
        <w:rPr>
          <w:sz w:val="28"/>
          <w:szCs w:val="28"/>
        </w:rPr>
      </w:pPr>
      <w:r w:rsidRPr="0041347F">
        <w:rPr>
          <w:caps/>
          <w:sz w:val="28"/>
          <w:szCs w:val="28"/>
        </w:rPr>
        <w:t>к</w:t>
      </w:r>
      <w:r>
        <w:rPr>
          <w:sz w:val="28"/>
          <w:szCs w:val="28"/>
        </w:rPr>
        <w:t xml:space="preserve">оммерческий банк является «…большой, сложной, иерархической, динамической, управляемой, саморазвивающейся и целенаправленной экономической системой, функционирующей в условиях неопределенности» </w:t>
      </w:r>
      <w:r w:rsidRPr="00E41B0F">
        <w:rPr>
          <w:sz w:val="28"/>
          <w:szCs w:val="28"/>
        </w:rPr>
        <w:t>[</w:t>
      </w:r>
      <w:r w:rsidRPr="00510682">
        <w:rPr>
          <w:sz w:val="28"/>
          <w:szCs w:val="28"/>
        </w:rPr>
        <w:t>1].</w:t>
      </w:r>
    </w:p>
    <w:p w:rsidR="00FD6E99" w:rsidRDefault="00FD6E99" w:rsidP="00FD6E99">
      <w:pPr>
        <w:ind w:firstLine="708"/>
        <w:jc w:val="both"/>
        <w:rPr>
          <w:color w:val="993300"/>
          <w:sz w:val="28"/>
          <w:szCs w:val="28"/>
        </w:rPr>
      </w:pPr>
      <w:r w:rsidRPr="001A2ACB">
        <w:rPr>
          <w:caps/>
          <w:sz w:val="28"/>
          <w:szCs w:val="28"/>
        </w:rPr>
        <w:t>с</w:t>
      </w:r>
      <w:r w:rsidRPr="001A2ACB">
        <w:rPr>
          <w:sz w:val="28"/>
          <w:szCs w:val="28"/>
        </w:rPr>
        <w:t>ложная динамическая система состоит из множества блоков, взаимодействующих между собой через функциональные связи между видимыми извне переменными. Структура такой системы обычно является иерархической, и множество ее элементов может изменяться в процессе функционирования системы</w:t>
      </w:r>
      <w:r w:rsidRPr="00AD585F">
        <w:rPr>
          <w:color w:val="993300"/>
          <w:sz w:val="28"/>
          <w:szCs w:val="28"/>
        </w:rPr>
        <w:t>.</w:t>
      </w:r>
    </w:p>
    <w:p w:rsidR="00FD6E99" w:rsidRDefault="00FD6E99" w:rsidP="00FD6E99">
      <w:pPr>
        <w:ind w:firstLine="708"/>
        <w:jc w:val="both"/>
        <w:rPr>
          <w:sz w:val="28"/>
          <w:szCs w:val="28"/>
        </w:rPr>
      </w:pPr>
      <w:r w:rsidRPr="00CC61D9">
        <w:rPr>
          <w:caps/>
          <w:sz w:val="28"/>
          <w:szCs w:val="28"/>
        </w:rPr>
        <w:t>а</w:t>
      </w:r>
      <w:r>
        <w:rPr>
          <w:sz w:val="28"/>
          <w:szCs w:val="28"/>
        </w:rPr>
        <w:t>налитическое решение проблемы для таких систем, как правило,  невозможно, а непосредственное экспериментирование на реальной системе по тем или иным причинам нецелесообразно или представляет большую сложность.</w:t>
      </w:r>
    </w:p>
    <w:p w:rsidR="00FD6E99" w:rsidRPr="006E1FDB" w:rsidRDefault="00FD6E99" w:rsidP="00FD6E99">
      <w:pPr>
        <w:ind w:firstLine="708"/>
        <w:jc w:val="both"/>
        <w:rPr>
          <w:sz w:val="28"/>
          <w:szCs w:val="28"/>
        </w:rPr>
      </w:pPr>
      <w:r w:rsidRPr="009221CA">
        <w:rPr>
          <w:sz w:val="28"/>
          <w:szCs w:val="28"/>
        </w:rPr>
        <w:t>Одним из основных инструментов, позволяющих оптимизировать управление финансовыми потоками, является имитационно</w:t>
      </w:r>
      <w:r>
        <w:rPr>
          <w:sz w:val="28"/>
          <w:szCs w:val="28"/>
        </w:rPr>
        <w:t>е</w:t>
      </w:r>
      <w:r w:rsidRPr="009221CA">
        <w:rPr>
          <w:sz w:val="28"/>
          <w:szCs w:val="28"/>
        </w:rPr>
        <w:t xml:space="preserve"> моделировани</w:t>
      </w:r>
      <w:r>
        <w:rPr>
          <w:sz w:val="28"/>
          <w:szCs w:val="28"/>
        </w:rPr>
        <w:t xml:space="preserve">е, применяющееся при изучении сложных систем, в которых невозможно заранее предсказать последствия </w:t>
      </w:r>
      <w:r w:rsidRPr="006E1FDB">
        <w:rPr>
          <w:sz w:val="28"/>
          <w:szCs w:val="28"/>
        </w:rPr>
        <w:t>различных решений, структурных или функциональных изменений, а также воздействий внешней среды.</w:t>
      </w:r>
    </w:p>
    <w:p w:rsidR="00FD6E99" w:rsidRPr="006B0583" w:rsidRDefault="00FD6E99" w:rsidP="00FD6E99">
      <w:pPr>
        <w:ind w:firstLine="708"/>
        <w:jc w:val="both"/>
        <w:rPr>
          <w:color w:val="993366"/>
          <w:sz w:val="28"/>
          <w:szCs w:val="28"/>
        </w:rPr>
      </w:pPr>
      <w:r w:rsidRPr="006B0583">
        <w:rPr>
          <w:sz w:val="28"/>
          <w:szCs w:val="28"/>
        </w:rPr>
        <w:t xml:space="preserve">Имитационная </w:t>
      </w:r>
      <w:r w:rsidRPr="00C05A56">
        <w:rPr>
          <w:sz w:val="28"/>
          <w:szCs w:val="28"/>
        </w:rPr>
        <w:t>модель</w:t>
      </w:r>
      <w:r w:rsidRPr="00101F1E">
        <w:rPr>
          <w:color w:val="00FF00"/>
          <w:sz w:val="28"/>
          <w:szCs w:val="28"/>
        </w:rPr>
        <w:t xml:space="preserve"> </w:t>
      </w:r>
      <w:r w:rsidRPr="006B0583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>отражать</w:t>
      </w:r>
      <w:r w:rsidRPr="006B0583">
        <w:rPr>
          <w:sz w:val="28"/>
          <w:szCs w:val="28"/>
        </w:rPr>
        <w:t xml:space="preserve"> (имитировать) деятельность банка во временной динамике (описываются закономерности поведения банка во времени), в финансовой динамике (движение денежных средств по счетам), в пространственной динамике (перемещение всех видов ценностей в пространстве).</w:t>
      </w:r>
      <w:r w:rsidRPr="006B0583">
        <w:rPr>
          <w:color w:val="993366"/>
          <w:sz w:val="28"/>
          <w:szCs w:val="28"/>
        </w:rPr>
        <w:t xml:space="preserve"> </w:t>
      </w:r>
    </w:p>
    <w:p w:rsidR="00FD6E99" w:rsidRDefault="00FD6E99" w:rsidP="00FD6E99">
      <w:pPr>
        <w:ind w:firstLine="708"/>
        <w:jc w:val="both"/>
        <w:rPr>
          <w:sz w:val="28"/>
          <w:szCs w:val="28"/>
        </w:rPr>
      </w:pPr>
      <w:r w:rsidRPr="005A3678">
        <w:rPr>
          <w:sz w:val="28"/>
          <w:szCs w:val="28"/>
        </w:rPr>
        <w:t xml:space="preserve">В принципе любую математическую модель экономической системы можно называть имитацией экономического процесса. Однако </w:t>
      </w:r>
      <w:r w:rsidRPr="00C05A56">
        <w:rPr>
          <w:sz w:val="28"/>
          <w:szCs w:val="28"/>
        </w:rPr>
        <w:t>этот термин</w:t>
      </w:r>
      <w:r w:rsidRPr="005A3678">
        <w:rPr>
          <w:sz w:val="28"/>
          <w:szCs w:val="28"/>
        </w:rPr>
        <w:t xml:space="preserve"> является более точным, когда построенная модель воспроизводит не только статическую взаимосвязь между объектами системы, но и имитирует развитие системы во времени. </w:t>
      </w:r>
      <w:r w:rsidRPr="00C05A56">
        <w:rPr>
          <w:sz w:val="28"/>
          <w:szCs w:val="28"/>
        </w:rPr>
        <w:t>Такие модели называют имитационными динамическими (ИДМ) [2].</w:t>
      </w:r>
    </w:p>
    <w:p w:rsidR="00FD6E99" w:rsidRDefault="00FD6E99" w:rsidP="00FD6E99">
      <w:pPr>
        <w:jc w:val="both"/>
        <w:rPr>
          <w:sz w:val="28"/>
          <w:szCs w:val="28"/>
        </w:rPr>
      </w:pPr>
      <w:r>
        <w:rPr>
          <w:color w:val="333399"/>
          <w:sz w:val="28"/>
          <w:szCs w:val="28"/>
        </w:rPr>
        <w:tab/>
      </w:r>
      <w:r>
        <w:rPr>
          <w:sz w:val="28"/>
          <w:szCs w:val="28"/>
        </w:rPr>
        <w:t xml:space="preserve">В [1] предложена модель функционирования банка, имеющая блочную структуру и описывающая основные зависимости, характеризующие динамику его развития и условия </w:t>
      </w:r>
      <w:r w:rsidRPr="003F2AA9">
        <w:rPr>
          <w:sz w:val="28"/>
          <w:szCs w:val="28"/>
        </w:rPr>
        <w:t xml:space="preserve">взаимодействия с промышленностью. </w:t>
      </w:r>
      <w:r w:rsidRPr="00AD5FD9">
        <w:rPr>
          <w:caps/>
          <w:sz w:val="28"/>
          <w:szCs w:val="28"/>
        </w:rPr>
        <w:t>о</w:t>
      </w:r>
      <w:r>
        <w:rPr>
          <w:sz w:val="28"/>
          <w:szCs w:val="28"/>
        </w:rPr>
        <w:t xml:space="preserve">сновные ограничения задачи: совокупная величина вложений на депозитном рынке не превосходит предельную величину сбережений; общая </w:t>
      </w:r>
      <w:r>
        <w:rPr>
          <w:sz w:val="28"/>
          <w:szCs w:val="28"/>
        </w:rPr>
        <w:lastRenderedPageBreak/>
        <w:t xml:space="preserve">величина кредитных ресурсов не превышает максимальную емкость инвестиционного рынка; создание резервов, ограничение на ГЭП, играющее роль стабилизатора кредитно-инвестиционной стратегии; ограничение ликвидности. В качестве целевой функции предлагается максимизация дохода. 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Приняв за основу описанную модель, мы выполнили моделирование, управления финансовыми потоками коммерческого банка, построив три блока имитационной модели: динамики фондов, пассивных операций, активных операций. Расчеты выполнены  с использованием данных, характеризующих деятельность   ОАО  «Родов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д банк».             </w:t>
      </w:r>
    </w:p>
    <w:p w:rsidR="00FD6E99" w:rsidRDefault="00FD6E99" w:rsidP="00FD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показателями, отражающими результаты управления</w:t>
      </w:r>
      <w:r w:rsidRPr="00D27D65">
        <w:rPr>
          <w:sz w:val="28"/>
          <w:szCs w:val="28"/>
        </w:rPr>
        <w:t xml:space="preserve"> финансовыми потоками банка</w:t>
      </w:r>
      <w:r>
        <w:rPr>
          <w:sz w:val="28"/>
          <w:szCs w:val="28"/>
        </w:rPr>
        <w:t>,</w:t>
      </w:r>
      <w:r w:rsidRPr="00D27D65">
        <w:rPr>
          <w:sz w:val="28"/>
          <w:szCs w:val="28"/>
        </w:rPr>
        <w:t xml:space="preserve"> </w:t>
      </w:r>
      <w:r w:rsidRPr="003F2AA9">
        <w:rPr>
          <w:sz w:val="28"/>
          <w:szCs w:val="28"/>
        </w:rPr>
        <w:t>являются: размер уставного</w:t>
      </w:r>
      <w:r w:rsidRPr="00D27D65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D27D65">
        <w:rPr>
          <w:sz w:val="28"/>
          <w:szCs w:val="28"/>
        </w:rPr>
        <w:t>, фонд</w:t>
      </w:r>
      <w:r>
        <w:rPr>
          <w:sz w:val="28"/>
          <w:szCs w:val="28"/>
        </w:rPr>
        <w:t>а</w:t>
      </w:r>
      <w:r w:rsidRPr="00D27D65">
        <w:rPr>
          <w:sz w:val="28"/>
          <w:szCs w:val="28"/>
        </w:rPr>
        <w:t xml:space="preserve"> дивидендов, резервные и другие фонды банка, величина собственного и защищенного капитала, как источников осуществления активных операций</w:t>
      </w:r>
      <w:r>
        <w:rPr>
          <w:sz w:val="28"/>
          <w:szCs w:val="28"/>
        </w:rPr>
        <w:t xml:space="preserve">, </w:t>
      </w:r>
      <w:r w:rsidRPr="00D27D65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соотношения между активами и пассивами</w:t>
      </w:r>
      <w:r w:rsidRPr="00D27D65">
        <w:rPr>
          <w:sz w:val="28"/>
          <w:szCs w:val="28"/>
        </w:rPr>
        <w:t>.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прогнозирования основных показателей в разрезе рассматриваемых блоков представлены в табл. 1. </w:t>
      </w:r>
    </w:p>
    <w:p w:rsidR="00BD69D3" w:rsidRPr="00510682" w:rsidRDefault="00BD69D3" w:rsidP="00FD6E99">
      <w:pPr>
        <w:tabs>
          <w:tab w:val="left" w:pos="3930"/>
        </w:tabs>
        <w:ind w:firstLine="709"/>
        <w:jc w:val="both"/>
        <w:rPr>
          <w:sz w:val="32"/>
          <w:szCs w:val="32"/>
        </w:rPr>
      </w:pP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Прогнозируемые значения показателей, характеризующих финансовые потоки ОАО «Родов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 банк»</w:t>
      </w:r>
    </w:p>
    <w:p w:rsidR="00FD6E99" w:rsidRPr="00B04C52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6"/>
        <w:gridCol w:w="999"/>
        <w:gridCol w:w="2880"/>
        <w:gridCol w:w="3600"/>
        <w:gridCol w:w="1436"/>
      </w:tblGrid>
      <w:tr w:rsidR="00FD6E99" w:rsidTr="00BD69D3">
        <w:trPr>
          <w:trHeight w:val="7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jc w:val="center"/>
            </w:pPr>
            <w:r w:rsidRPr="004429E2">
              <w:t>№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4429E2" w:rsidRDefault="00FD6E99" w:rsidP="00DD0A2F">
            <w:pPr>
              <w:jc w:val="center"/>
            </w:pPr>
            <w:proofErr w:type="spellStart"/>
            <w:r w:rsidRPr="004429E2">
              <w:t>Обозна</w:t>
            </w:r>
            <w:proofErr w:type="spellEnd"/>
          </w:p>
          <w:p w:rsidR="00FD6E99" w:rsidRPr="004429E2" w:rsidRDefault="00FD6E99" w:rsidP="00DD0A2F">
            <w:pPr>
              <w:jc w:val="center"/>
            </w:pPr>
            <w:proofErr w:type="spellStart"/>
            <w:r w:rsidRPr="004429E2">
              <w:t>чение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jc w:val="center"/>
            </w:pPr>
            <w:r w:rsidRPr="004429E2">
              <w:t>Показатели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jc w:val="center"/>
            </w:pPr>
            <w:r w:rsidRPr="004429E2">
              <w:t>Формула для расчета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4429E2" w:rsidRDefault="00FD6E99" w:rsidP="00DD0A2F">
            <w:pPr>
              <w:jc w:val="center"/>
            </w:pPr>
            <w:proofErr w:type="spellStart"/>
            <w:r w:rsidRPr="004429E2">
              <w:t>Прогнози</w:t>
            </w:r>
            <w:proofErr w:type="spellEnd"/>
          </w:p>
          <w:p w:rsidR="00FD6E99" w:rsidRPr="004429E2" w:rsidRDefault="00FD6E99" w:rsidP="00DD0A2F">
            <w:pPr>
              <w:jc w:val="center"/>
            </w:pPr>
            <w:proofErr w:type="spellStart"/>
            <w:r w:rsidRPr="004429E2">
              <w:t>руемое</w:t>
            </w:r>
            <w:proofErr w:type="spellEnd"/>
            <w:r w:rsidRPr="004429E2">
              <w:t xml:space="preserve"> значение, тыс. грн.</w:t>
            </w:r>
          </w:p>
        </w:tc>
      </w:tr>
      <w:tr w:rsidR="00FD6E99" w:rsidTr="00BD69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D6E99" w:rsidTr="00BD69D3">
        <w:trPr>
          <w:trHeight w:val="315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5F3684" w:rsidRDefault="00FD6E99" w:rsidP="00DD0A2F">
            <w:pPr>
              <w:jc w:val="center"/>
              <w:rPr>
                <w:b/>
                <w:sz w:val="22"/>
                <w:szCs w:val="22"/>
              </w:rPr>
            </w:pPr>
            <w:r w:rsidRPr="005F3684">
              <w:rPr>
                <w:b/>
                <w:sz w:val="22"/>
                <w:szCs w:val="22"/>
              </w:rPr>
              <w:t>І. Показатели динамики  фондов банка</w:t>
            </w:r>
          </w:p>
        </w:tc>
      </w:tr>
      <w:tr w:rsidR="00FD6E99" w:rsidTr="00BD69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2F5D89" w:rsidRDefault="00FD6E99" w:rsidP="00DD0A2F">
            <w:pPr>
              <w:jc w:val="center"/>
              <w:rPr>
                <w:sz w:val="22"/>
                <w:szCs w:val="22"/>
              </w:rPr>
            </w:pPr>
            <w:r w:rsidRPr="002F5D89">
              <w:rPr>
                <w:sz w:val="22"/>
                <w:szCs w:val="22"/>
                <w:lang w:val="de-DE"/>
              </w:rPr>
              <w:t>UF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Уставный фонд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r w:rsidRPr="004429E2">
              <w:rPr>
                <w:lang w:val="de-DE"/>
              </w:rPr>
              <w:t>UF(t+1) = UF(t) + Y</w:t>
            </w:r>
            <w:r w:rsidRPr="004429E2">
              <w:rPr>
                <w:vertAlign w:val="subscript"/>
                <w:lang w:val="de-DE"/>
              </w:rPr>
              <w:t xml:space="preserve">1 </w:t>
            </w:r>
            <w:r w:rsidRPr="004429E2">
              <w:sym w:font="Symbol" w:char="F0D7"/>
            </w:r>
            <w:r w:rsidRPr="004429E2">
              <w:rPr>
                <w:lang w:val="de-DE"/>
              </w:rPr>
              <w:t xml:space="preserve"> N(t)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435000</w:t>
            </w:r>
          </w:p>
        </w:tc>
      </w:tr>
      <w:tr w:rsidR="00FD6E99" w:rsidTr="00BD69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2F5D89" w:rsidRDefault="00FD6E99" w:rsidP="00DD0A2F">
            <w:pPr>
              <w:jc w:val="center"/>
              <w:rPr>
                <w:sz w:val="22"/>
                <w:szCs w:val="22"/>
              </w:rPr>
            </w:pPr>
            <w:r w:rsidRPr="002F5D89">
              <w:rPr>
                <w:sz w:val="22"/>
                <w:szCs w:val="22"/>
                <w:lang w:val="en-US"/>
              </w:rPr>
              <w:t>OF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Прочие фонды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FD6E99" w:rsidRDefault="00FD6E99" w:rsidP="00DD0A2F">
            <w:pPr>
              <w:rPr>
                <w:lang w:val="en-US"/>
              </w:rPr>
            </w:pPr>
            <w:r w:rsidRPr="004429E2">
              <w:rPr>
                <w:lang w:val="en-US"/>
              </w:rPr>
              <w:t>OF(t+1) = (1 – ζ</w:t>
            </w:r>
            <w:r w:rsidRPr="004429E2">
              <w:rPr>
                <w:vertAlign w:val="subscript"/>
                <w:lang w:val="en-US"/>
              </w:rPr>
              <w:t>1</w:t>
            </w:r>
            <w:r w:rsidRPr="004429E2">
              <w:rPr>
                <w:lang w:val="en-US"/>
              </w:rPr>
              <w:t xml:space="preserve">)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en-US"/>
              </w:rPr>
              <w:t xml:space="preserve"> OF(t) + (1 – Y</w:t>
            </w:r>
            <w:r w:rsidRPr="004429E2">
              <w:rPr>
                <w:vertAlign w:val="subscript"/>
                <w:lang w:val="en-US"/>
              </w:rPr>
              <w:t>1</w:t>
            </w:r>
            <w:r w:rsidRPr="004429E2">
              <w:rPr>
                <w:lang w:val="en-US"/>
              </w:rPr>
              <w:t xml:space="preserve">)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en-US"/>
              </w:rPr>
              <w:t xml:space="preserve"> N(t)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716912,37</w:t>
            </w:r>
          </w:p>
        </w:tc>
      </w:tr>
      <w:tr w:rsidR="00FD6E99" w:rsidTr="00BD69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2F5D89" w:rsidRDefault="00FD6E99" w:rsidP="00DD0A2F">
            <w:pPr>
              <w:jc w:val="center"/>
              <w:rPr>
                <w:sz w:val="22"/>
                <w:szCs w:val="22"/>
              </w:rPr>
            </w:pPr>
            <w:r w:rsidRPr="002F5D89">
              <w:rPr>
                <w:sz w:val="22"/>
                <w:szCs w:val="22"/>
                <w:lang w:val="en-US"/>
              </w:rPr>
              <w:t>SK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Собственный капитал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99" w:rsidRPr="004429E2" w:rsidRDefault="00FD6E99" w:rsidP="00DD0A2F">
            <w:r w:rsidRPr="004429E2">
              <w:rPr>
                <w:lang w:val="en-US"/>
              </w:rPr>
              <w:t>SK</w:t>
            </w:r>
            <w:r w:rsidRPr="004429E2">
              <w:t>(</w:t>
            </w:r>
            <w:r w:rsidRPr="004429E2">
              <w:rPr>
                <w:lang w:val="en-US"/>
              </w:rPr>
              <w:t>t</w:t>
            </w:r>
            <w:r w:rsidRPr="004429E2">
              <w:t xml:space="preserve">+1) = </w:t>
            </w:r>
            <w:r w:rsidRPr="004429E2">
              <w:rPr>
                <w:lang w:val="en-US"/>
              </w:rPr>
              <w:t>UF</w:t>
            </w:r>
            <w:r w:rsidRPr="004429E2">
              <w:t xml:space="preserve"> (</w:t>
            </w:r>
            <w:r w:rsidRPr="004429E2">
              <w:rPr>
                <w:lang w:val="en-US"/>
              </w:rPr>
              <w:t>t</w:t>
            </w:r>
            <w:r w:rsidRPr="004429E2">
              <w:t xml:space="preserve">+1) + </w:t>
            </w:r>
            <w:r w:rsidRPr="004429E2">
              <w:rPr>
                <w:lang w:val="en-US"/>
              </w:rPr>
              <w:t>OF</w:t>
            </w:r>
            <w:r w:rsidRPr="004429E2">
              <w:t>(</w:t>
            </w:r>
            <w:r w:rsidRPr="004429E2">
              <w:rPr>
                <w:lang w:val="en-US"/>
              </w:rPr>
              <w:t>t</w:t>
            </w:r>
            <w:r w:rsidRPr="004429E2">
              <w:t>+1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1151912,</w:t>
            </w:r>
            <w:r>
              <w:rPr>
                <w:sz w:val="22"/>
                <w:szCs w:val="22"/>
              </w:rPr>
              <w:t>2</w:t>
            </w:r>
          </w:p>
        </w:tc>
      </w:tr>
      <w:tr w:rsidR="00FD6E99" w:rsidTr="00BD69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2F5D89" w:rsidRDefault="00FD6E99" w:rsidP="00DD0A2F">
            <w:pPr>
              <w:jc w:val="center"/>
              <w:rPr>
                <w:sz w:val="22"/>
                <w:szCs w:val="22"/>
              </w:rPr>
            </w:pPr>
            <w:r w:rsidRPr="002F5D89">
              <w:rPr>
                <w:sz w:val="22"/>
                <w:szCs w:val="22"/>
                <w:lang w:val="en-US"/>
              </w:rPr>
              <w:t>ZK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Защищенный капитал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99" w:rsidRPr="004429E2" w:rsidRDefault="00FD6E99" w:rsidP="00DD0A2F">
            <w:r w:rsidRPr="004429E2">
              <w:rPr>
                <w:lang w:val="en-US"/>
              </w:rPr>
              <w:t>ZK(t+1) = ZK(t) + Y</w:t>
            </w:r>
            <w:r w:rsidRPr="004429E2">
              <w:rPr>
                <w:vertAlign w:val="subscript"/>
                <w:lang w:val="en-US"/>
              </w:rPr>
              <w:t>2</w:t>
            </w:r>
            <w:r w:rsidRPr="004429E2">
              <w:rPr>
                <w:lang w:val="en-US"/>
              </w:rPr>
              <w:t xml:space="preserve">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en-US"/>
              </w:rPr>
              <w:t xml:space="preserve"> N(t)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335570,54</w:t>
            </w:r>
          </w:p>
        </w:tc>
      </w:tr>
      <w:tr w:rsidR="00FD6E99" w:rsidTr="00BD69D3">
        <w:trPr>
          <w:trHeight w:val="6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2F5D89" w:rsidRDefault="00FD6E99" w:rsidP="00DD0A2F">
            <w:pPr>
              <w:jc w:val="center"/>
              <w:rPr>
                <w:sz w:val="22"/>
                <w:szCs w:val="22"/>
              </w:rPr>
            </w:pPr>
            <w:r w:rsidRPr="002F5D89">
              <w:rPr>
                <w:sz w:val="22"/>
                <w:szCs w:val="22"/>
              </w:rPr>
              <w:t>Δ</w:t>
            </w:r>
            <w:r w:rsidRPr="002F5D89">
              <w:rPr>
                <w:sz w:val="22"/>
                <w:szCs w:val="22"/>
                <w:lang w:val="de-DE"/>
              </w:rPr>
              <w:t>SK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Прирост собственного капитала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tabs>
                <w:tab w:val="left" w:pos="3930"/>
              </w:tabs>
              <w:spacing w:line="360" w:lineRule="auto"/>
              <w:jc w:val="both"/>
              <w:rPr>
                <w:lang w:val="de-DE"/>
              </w:rPr>
            </w:pPr>
            <w:r w:rsidRPr="004429E2">
              <w:t>Δ</w:t>
            </w:r>
            <w:r w:rsidRPr="004429E2">
              <w:rPr>
                <w:lang w:val="de-DE"/>
              </w:rPr>
              <w:t>SK(t+1) = SK(t+1) – SK(t) =</w:t>
            </w:r>
          </w:p>
          <w:p w:rsidR="00FD6E99" w:rsidRPr="004429E2" w:rsidRDefault="00FD6E99" w:rsidP="00DD0A2F">
            <w:pPr>
              <w:rPr>
                <w:lang w:val="de-DE"/>
              </w:rPr>
            </w:pPr>
            <w:r w:rsidRPr="004429E2">
              <w:rPr>
                <w:lang w:val="de-DE"/>
              </w:rPr>
              <w:t xml:space="preserve"> </w:t>
            </w:r>
            <w:r w:rsidRPr="004429E2">
              <w:t xml:space="preserve">= </w:t>
            </w:r>
            <w:r w:rsidRPr="004429E2">
              <w:rPr>
                <w:lang w:val="de-DE"/>
              </w:rPr>
              <w:t>N(t) – ζ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 xml:space="preserve"> * OF(t)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9701,4</w:t>
            </w:r>
          </w:p>
        </w:tc>
      </w:tr>
      <w:tr w:rsidR="00FD6E99" w:rsidTr="00BD69D3">
        <w:trPr>
          <w:trHeight w:val="315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5F3684" w:rsidRDefault="00FD6E99" w:rsidP="00DD0A2F">
            <w:pPr>
              <w:jc w:val="center"/>
              <w:rPr>
                <w:b/>
                <w:sz w:val="22"/>
                <w:szCs w:val="22"/>
              </w:rPr>
            </w:pPr>
            <w:r w:rsidRPr="005F3684">
              <w:rPr>
                <w:b/>
                <w:sz w:val="22"/>
                <w:szCs w:val="22"/>
              </w:rPr>
              <w:t>ІІ. Показатели формирования банковских ресурсов</w:t>
            </w:r>
          </w:p>
        </w:tc>
      </w:tr>
      <w:tr w:rsidR="00FD6E99" w:rsidTr="00BD69D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611AA" w:rsidRDefault="00FD6E99" w:rsidP="00DD0A2F">
            <w:pPr>
              <w:jc w:val="center"/>
              <w:rPr>
                <w:sz w:val="22"/>
                <w:szCs w:val="22"/>
              </w:rPr>
            </w:pPr>
            <w:r w:rsidRPr="004611AA">
              <w:rPr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4611AA" w:rsidRDefault="00FD6E99" w:rsidP="00DD0A2F">
            <w:pPr>
              <w:jc w:val="center"/>
              <w:rPr>
                <w:sz w:val="22"/>
                <w:szCs w:val="22"/>
              </w:rPr>
            </w:pPr>
            <w:r w:rsidRPr="004611AA">
              <w:rPr>
                <w:sz w:val="22"/>
                <w:szCs w:val="22"/>
                <w:lang w:val="de-DE"/>
              </w:rPr>
              <w:t>OV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611AA" w:rsidRDefault="00FD6E99" w:rsidP="00DD0A2F">
            <w:pPr>
              <w:rPr>
                <w:sz w:val="22"/>
                <w:szCs w:val="22"/>
              </w:rPr>
            </w:pPr>
            <w:r w:rsidRPr="004611AA">
              <w:rPr>
                <w:sz w:val="22"/>
                <w:szCs w:val="22"/>
              </w:rPr>
              <w:t>Вклады до востребования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99" w:rsidRPr="004611AA" w:rsidRDefault="00FD6E99" w:rsidP="00DD0A2F">
            <w:pPr>
              <w:rPr>
                <w:lang w:val="de-DE"/>
              </w:rPr>
            </w:pPr>
            <w:r w:rsidRPr="004611AA">
              <w:rPr>
                <w:lang w:val="de-DE"/>
              </w:rPr>
              <w:t>OV(t+1) = k</w:t>
            </w:r>
            <w:r w:rsidRPr="004611AA">
              <w:rPr>
                <w:vertAlign w:val="subscript"/>
                <w:lang w:val="de-DE"/>
              </w:rPr>
              <w:t>0</w:t>
            </w:r>
            <w:r w:rsidRPr="004611AA">
              <w:rPr>
                <w:lang w:val="en-US"/>
              </w:rPr>
              <w:sym w:font="Symbol" w:char="F0D7"/>
            </w:r>
            <w:r w:rsidRPr="004611AA">
              <w:rPr>
                <w:lang w:val="de-DE"/>
              </w:rPr>
              <w:t>OV(t) – (1-k</w:t>
            </w:r>
            <w:r w:rsidRPr="004611AA">
              <w:rPr>
                <w:vertAlign w:val="subscript"/>
                <w:lang w:val="de-DE"/>
              </w:rPr>
              <w:t>0</w:t>
            </w:r>
            <w:r w:rsidRPr="004611AA">
              <w:rPr>
                <w:lang w:val="de-DE"/>
              </w:rPr>
              <w:t xml:space="preserve">) </w:t>
            </w:r>
            <w:r w:rsidRPr="004611AA">
              <w:rPr>
                <w:lang w:val="en-US"/>
              </w:rPr>
              <w:sym w:font="Symbol" w:char="F0D7"/>
            </w:r>
            <w:r w:rsidRPr="004611AA">
              <w:rPr>
                <w:lang w:val="de-DE"/>
              </w:rPr>
              <w:t xml:space="preserve"> r</w:t>
            </w:r>
            <w:r w:rsidRPr="004611AA">
              <w:rPr>
                <w:vertAlign w:val="subscript"/>
                <w:lang w:val="de-DE"/>
              </w:rPr>
              <w:t>2</w:t>
            </w:r>
            <w:r w:rsidRPr="004611AA">
              <w:rPr>
                <w:lang w:val="de-DE"/>
              </w:rPr>
              <w:t>(t) + ΔOVN(t+1)+ΔOVU(t+1)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872630,6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611AA" w:rsidRDefault="00FD6E99" w:rsidP="00DD0A2F">
            <w:pPr>
              <w:jc w:val="center"/>
              <w:rPr>
                <w:sz w:val="22"/>
                <w:szCs w:val="22"/>
              </w:rPr>
            </w:pPr>
            <w:r w:rsidRPr="004611AA"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4611AA" w:rsidRDefault="00FD6E99" w:rsidP="00DD0A2F">
            <w:pPr>
              <w:jc w:val="center"/>
              <w:rPr>
                <w:sz w:val="22"/>
                <w:szCs w:val="22"/>
              </w:rPr>
            </w:pPr>
            <w:r w:rsidRPr="004611AA">
              <w:rPr>
                <w:sz w:val="22"/>
                <w:szCs w:val="22"/>
              </w:rPr>
              <w:t>Δ</w:t>
            </w:r>
            <w:r w:rsidRPr="004611AA">
              <w:rPr>
                <w:sz w:val="22"/>
                <w:szCs w:val="22"/>
                <w:lang w:val="en-US"/>
              </w:rPr>
              <w:t>OVN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611AA" w:rsidRDefault="00FD6E99" w:rsidP="00DD0A2F">
            <w:pPr>
              <w:rPr>
                <w:sz w:val="22"/>
                <w:szCs w:val="22"/>
              </w:rPr>
            </w:pPr>
            <w:r w:rsidRPr="004611AA">
              <w:rPr>
                <w:sz w:val="22"/>
                <w:szCs w:val="22"/>
              </w:rPr>
              <w:t xml:space="preserve">Приток вкладов до </w:t>
            </w:r>
            <w:proofErr w:type="spellStart"/>
            <w:proofErr w:type="gramStart"/>
            <w:r w:rsidRPr="004611AA">
              <w:rPr>
                <w:sz w:val="22"/>
                <w:szCs w:val="22"/>
              </w:rPr>
              <w:t>востре-бования</w:t>
            </w:r>
            <w:proofErr w:type="spellEnd"/>
            <w:proofErr w:type="gramEnd"/>
            <w:r w:rsidRPr="004611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Pr="004611AA">
              <w:rPr>
                <w:sz w:val="22"/>
                <w:szCs w:val="22"/>
              </w:rPr>
              <w:t>физических лиц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611AA" w:rsidRDefault="00FD6E99" w:rsidP="00DD0A2F">
            <w:pPr>
              <w:rPr>
                <w:lang w:val="de-DE"/>
              </w:rPr>
            </w:pPr>
            <w:r w:rsidRPr="004611AA">
              <w:rPr>
                <w:sz w:val="22"/>
                <w:szCs w:val="22"/>
              </w:rPr>
              <w:t>Δ</w:t>
            </w:r>
            <w:r w:rsidRPr="004611AA">
              <w:rPr>
                <w:lang w:val="de-DE"/>
              </w:rPr>
              <w:t>OVN(t+1) = [1-</w:t>
            </w:r>
            <w:r w:rsidRPr="004611AA">
              <w:rPr>
                <w:lang w:val="en-US"/>
              </w:rPr>
              <w:t>δ</w:t>
            </w:r>
            <w:r w:rsidRPr="004611AA">
              <w:rPr>
                <w:lang w:val="de-DE"/>
              </w:rPr>
              <w:t xml:space="preserve">(t+1)] </w:t>
            </w:r>
            <w:r w:rsidRPr="004611AA">
              <w:rPr>
                <w:lang w:val="en-US"/>
              </w:rPr>
              <w:sym w:font="Symbol" w:char="F0D7"/>
            </w:r>
            <w:r w:rsidRPr="004611AA">
              <w:rPr>
                <w:lang w:val="de-DE"/>
              </w:rPr>
              <w:t xml:space="preserve">  </w:t>
            </w:r>
            <w:proofErr w:type="spellStart"/>
            <w:r w:rsidRPr="004611AA">
              <w:rPr>
                <w:lang w:val="de-DE"/>
              </w:rPr>
              <w:t>IDoh</w:t>
            </w:r>
            <w:proofErr w:type="spellEnd"/>
            <w:r w:rsidRPr="004611AA">
              <w:rPr>
                <w:lang w:val="de-DE"/>
              </w:rPr>
              <w:t xml:space="preserve">(t+1) </w:t>
            </w:r>
            <w:r w:rsidRPr="004611AA">
              <w:rPr>
                <w:lang w:val="en-US"/>
              </w:rPr>
              <w:sym w:font="Symbol" w:char="F0D7"/>
            </w:r>
            <w:r w:rsidRPr="004611AA">
              <w:rPr>
                <w:lang w:val="de-DE"/>
              </w:rPr>
              <w:t>OV(t)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120865,2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2F5D89" w:rsidRDefault="00FD6E99" w:rsidP="00DD0A2F">
            <w:pPr>
              <w:jc w:val="center"/>
              <w:rPr>
                <w:sz w:val="22"/>
                <w:szCs w:val="22"/>
              </w:rPr>
            </w:pPr>
            <w:r w:rsidRPr="002F5D89">
              <w:rPr>
                <w:sz w:val="22"/>
                <w:szCs w:val="22"/>
                <w:lang w:val="de-DE"/>
              </w:rPr>
              <w:t>ΔOVU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 xml:space="preserve">Приток вкладов до востребования </w:t>
            </w:r>
            <w:r>
              <w:rPr>
                <w:sz w:val="22"/>
                <w:szCs w:val="22"/>
              </w:rPr>
              <w:t xml:space="preserve"> от </w:t>
            </w:r>
            <w:r w:rsidRPr="00712B40">
              <w:rPr>
                <w:sz w:val="22"/>
                <w:szCs w:val="22"/>
              </w:rPr>
              <w:t>юридических лиц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rPr>
                <w:lang w:val="de-DE"/>
              </w:rPr>
            </w:pPr>
            <w:r w:rsidRPr="004611AA">
              <w:rPr>
                <w:sz w:val="22"/>
                <w:szCs w:val="22"/>
              </w:rPr>
              <w:t>Δ</w:t>
            </w:r>
            <w:r w:rsidRPr="004429E2">
              <w:rPr>
                <w:lang w:val="de-DE"/>
              </w:rPr>
              <w:t xml:space="preserve">OVU(t+1) = </w:t>
            </w:r>
            <w:proofErr w:type="spellStart"/>
            <w:r w:rsidRPr="004429E2">
              <w:rPr>
                <w:lang w:val="de-DE"/>
              </w:rPr>
              <w:t>Inf</w:t>
            </w:r>
            <w:proofErr w:type="spellEnd"/>
            <w:r w:rsidRPr="004429E2">
              <w:rPr>
                <w:lang w:val="de-DE"/>
              </w:rPr>
              <w:t xml:space="preserve">(t+1) </w:t>
            </w:r>
            <w:r w:rsidRPr="004429E2">
              <w:rPr>
                <w:lang w:val="en-US"/>
              </w:rPr>
              <w:sym w:font="Symbol" w:char="F0D7"/>
            </w:r>
            <w:proofErr w:type="spellStart"/>
            <w:r w:rsidRPr="004429E2">
              <w:rPr>
                <w:lang w:val="de-DE"/>
              </w:rPr>
              <w:t>Iov</w:t>
            </w:r>
            <w:proofErr w:type="spellEnd"/>
            <w:r w:rsidRPr="004429E2">
              <w:rPr>
                <w:lang w:val="de-DE"/>
              </w:rPr>
              <w:t xml:space="preserve">(t+1)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>d</w:t>
            </w:r>
            <w:r w:rsidRPr="004429E2">
              <w:rPr>
                <w:vertAlign w:val="subscript"/>
                <w:lang w:val="de-DE"/>
              </w:rPr>
              <w:t>0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>OV(t)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40207,34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B04412" w:rsidRDefault="00FD6E99" w:rsidP="00DD0A2F">
            <w:pPr>
              <w:jc w:val="center"/>
              <w:rPr>
                <w:sz w:val="22"/>
                <w:szCs w:val="22"/>
                <w:vertAlign w:val="subscript"/>
              </w:rPr>
            </w:pPr>
            <w:r w:rsidRPr="00B04412">
              <w:rPr>
                <w:sz w:val="22"/>
                <w:szCs w:val="22"/>
                <w:lang w:val="en-US"/>
              </w:rPr>
              <w:t>MB</w:t>
            </w:r>
            <w:r w:rsidRPr="00B0441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Краткосрочные межбанковские депозиты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rPr>
                <w:lang w:val="de-DE"/>
              </w:rPr>
            </w:pPr>
            <w:r w:rsidRPr="004429E2">
              <w:rPr>
                <w:lang w:val="de-DE"/>
              </w:rPr>
              <w:t>MB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>(t+1) = Y</w:t>
            </w:r>
            <w:r w:rsidRPr="004429E2">
              <w:rPr>
                <w:vertAlign w:val="subscript"/>
                <w:lang w:val="de-DE"/>
              </w:rPr>
              <w:t xml:space="preserve">4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 xml:space="preserve"> SK(t+1) – MB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 xml:space="preserve">(t)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 xml:space="preserve"> [1+r</w:t>
            </w:r>
            <w:r w:rsidRPr="004429E2">
              <w:rPr>
                <w:vertAlign w:val="subscript"/>
                <w:lang w:val="de-DE"/>
              </w:rPr>
              <w:t>3</w:t>
            </w:r>
            <w:r w:rsidRPr="004429E2">
              <w:rPr>
                <w:lang w:val="de-DE"/>
              </w:rPr>
              <w:t>(t)]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6549654,</w:t>
            </w:r>
            <w:r>
              <w:rPr>
                <w:sz w:val="22"/>
                <w:szCs w:val="22"/>
              </w:rPr>
              <w:t>6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BD438F" w:rsidRDefault="00FD6E99" w:rsidP="00DD0A2F">
            <w:pPr>
              <w:jc w:val="center"/>
            </w:pPr>
            <w:r w:rsidRPr="00B04412">
              <w:rPr>
                <w:sz w:val="22"/>
                <w:szCs w:val="22"/>
                <w:lang w:val="en-US"/>
              </w:rPr>
              <w:t>MB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Долгосрочные межбанковские депозиты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rPr>
                <w:lang w:val="de-DE"/>
              </w:rPr>
            </w:pPr>
            <w:r w:rsidRPr="004429E2">
              <w:rPr>
                <w:lang w:val="de-DE"/>
              </w:rPr>
              <w:t>MB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>(t+1) = MB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 xml:space="preserve">(t) – </w:t>
            </w:r>
            <w:proofErr w:type="spellStart"/>
            <w:r w:rsidRPr="004429E2">
              <w:t>Пог</w:t>
            </w:r>
            <w:proofErr w:type="spellEnd"/>
            <w:r w:rsidRPr="004429E2">
              <w:rPr>
                <w:lang w:val="de-DE"/>
              </w:rPr>
              <w:t xml:space="preserve"> MB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>(t+1) + Y</w:t>
            </w:r>
            <w:r w:rsidRPr="004429E2">
              <w:rPr>
                <w:vertAlign w:val="subscript"/>
                <w:lang w:val="de-DE"/>
              </w:rPr>
              <w:t>5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>ΔSK(t+1)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39236,19</w:t>
            </w:r>
          </w:p>
        </w:tc>
      </w:tr>
    </w:tbl>
    <w:p w:rsidR="00BD69D3" w:rsidRDefault="00BD69D3"/>
    <w:p w:rsidR="00BD69D3" w:rsidRDefault="00BD69D3"/>
    <w:p w:rsidR="00BD69D3" w:rsidRDefault="00BD69D3" w:rsidP="00BD69D3">
      <w:pPr>
        <w:jc w:val="right"/>
      </w:pPr>
      <w:r w:rsidRPr="00BD69D3">
        <w:rPr>
          <w:sz w:val="28"/>
          <w:szCs w:val="28"/>
        </w:rPr>
        <w:lastRenderedPageBreak/>
        <w:t>Продолжение табл. 1.</w:t>
      </w:r>
    </w:p>
    <w:p w:rsidR="00BD69D3" w:rsidRDefault="00BD69D3"/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6"/>
        <w:gridCol w:w="1001"/>
        <w:gridCol w:w="2879"/>
        <w:gridCol w:w="3599"/>
        <w:gridCol w:w="1436"/>
      </w:tblGrid>
      <w:tr w:rsidR="00BD69D3" w:rsidTr="00BD69D3">
        <w:trPr>
          <w:trHeight w:val="3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D3" w:rsidRPr="00712B40" w:rsidRDefault="00BD69D3" w:rsidP="00BD6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D3" w:rsidRPr="00BD69D3" w:rsidRDefault="00BD69D3" w:rsidP="00BD6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D3" w:rsidRPr="00712B40" w:rsidRDefault="00BD69D3" w:rsidP="00BD6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D3" w:rsidRPr="00BD69D3" w:rsidRDefault="00BD69D3" w:rsidP="00BD69D3">
            <w:pPr>
              <w:jc w:val="center"/>
            </w:pPr>
            <w: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D3" w:rsidRDefault="00BD69D3" w:rsidP="00BD6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0D7E20" w:rsidRDefault="00FD6E99" w:rsidP="00DD0A2F">
            <w:pPr>
              <w:jc w:val="center"/>
              <w:rPr>
                <w:sz w:val="22"/>
                <w:szCs w:val="22"/>
              </w:rPr>
            </w:pPr>
            <w:r w:rsidRPr="000D7E20">
              <w:rPr>
                <w:sz w:val="22"/>
                <w:szCs w:val="22"/>
                <w:lang w:val="de-DE"/>
              </w:rPr>
              <w:t>VD</w:t>
            </w:r>
            <w:r w:rsidRPr="000D7E2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Прочие срочные вклады и депозиты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rPr>
                <w:lang w:val="de-DE"/>
              </w:rPr>
            </w:pPr>
            <w:r w:rsidRPr="004429E2">
              <w:rPr>
                <w:lang w:val="de-DE"/>
              </w:rPr>
              <w:t>VD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>(t+1) = VD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 xml:space="preserve">(t) + </w:t>
            </w:r>
            <w:r w:rsidRPr="004429E2">
              <w:t>Δ</w:t>
            </w:r>
            <w:r w:rsidRPr="004429E2">
              <w:rPr>
                <w:lang w:val="de-DE"/>
              </w:rPr>
              <w:t>VDN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>(t+1) + ΔVDU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 xml:space="preserve">(t+1) – </w:t>
            </w:r>
            <w:proofErr w:type="spellStart"/>
            <w:r w:rsidRPr="004429E2">
              <w:t>Пог</w:t>
            </w:r>
            <w:proofErr w:type="spellEnd"/>
            <w:r w:rsidRPr="004429E2">
              <w:rPr>
                <w:lang w:val="de-DE"/>
              </w:rPr>
              <w:t xml:space="preserve"> VD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>(t+1)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198666</w:t>
            </w:r>
            <w:r w:rsidRPr="00712B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0D7E20" w:rsidRDefault="00FD6E99" w:rsidP="00DD0A2F">
            <w:pPr>
              <w:jc w:val="center"/>
              <w:rPr>
                <w:sz w:val="22"/>
                <w:szCs w:val="22"/>
              </w:rPr>
            </w:pPr>
            <w:r w:rsidRPr="000D7E20">
              <w:rPr>
                <w:sz w:val="22"/>
                <w:szCs w:val="22"/>
              </w:rPr>
              <w:t>Δ</w:t>
            </w:r>
            <w:r w:rsidRPr="000D7E20">
              <w:rPr>
                <w:sz w:val="22"/>
                <w:szCs w:val="22"/>
                <w:lang w:val="de-DE"/>
              </w:rPr>
              <w:t>VDN</w:t>
            </w:r>
            <w:r w:rsidRPr="000D7E2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 xml:space="preserve">Притока вкладов населения на краткосрочные счета 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rPr>
                <w:lang w:val="de-DE"/>
              </w:rPr>
            </w:pPr>
            <w:r w:rsidRPr="004429E2">
              <w:t>Δ</w:t>
            </w:r>
            <w:r w:rsidRPr="004429E2">
              <w:rPr>
                <w:lang w:val="de-DE"/>
              </w:rPr>
              <w:t>VDN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>(t+1) = d1</w:t>
            </w:r>
            <w:r w:rsidRPr="004429E2">
              <w:rPr>
                <w:lang w:val="en-US"/>
              </w:rPr>
              <w:sym w:font="Symbol" w:char="F0D7"/>
            </w:r>
            <w:proofErr w:type="spellStart"/>
            <w:r w:rsidRPr="004429E2">
              <w:rPr>
                <w:lang w:val="de-DE"/>
              </w:rPr>
              <w:t>IDoh</w:t>
            </w:r>
            <w:proofErr w:type="spellEnd"/>
            <w:r w:rsidRPr="004429E2">
              <w:rPr>
                <w:lang w:val="de-DE"/>
              </w:rPr>
              <w:t xml:space="preserve">(t+1)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>VDN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>YV(t+1)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186522,35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BD438F" w:rsidRDefault="00FD6E99" w:rsidP="00DD0A2F">
            <w:pPr>
              <w:jc w:val="center"/>
            </w:pPr>
            <w:r w:rsidRPr="000D7E20">
              <w:rPr>
                <w:sz w:val="22"/>
                <w:szCs w:val="22"/>
              </w:rPr>
              <w:t>Δ</w:t>
            </w:r>
            <w:r w:rsidRPr="000D7E20">
              <w:rPr>
                <w:sz w:val="22"/>
                <w:szCs w:val="22"/>
                <w:lang w:val="de-DE"/>
              </w:rPr>
              <w:t>VD</w:t>
            </w:r>
            <w:r w:rsidRPr="002F5D89">
              <w:rPr>
                <w:sz w:val="22"/>
                <w:szCs w:val="22"/>
                <w:lang w:val="de-DE"/>
              </w:rPr>
              <w:t>U</w:t>
            </w:r>
            <w:r w:rsidRPr="000D7E2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 xml:space="preserve">Приток вкладов </w:t>
            </w:r>
            <w:r>
              <w:rPr>
                <w:sz w:val="22"/>
                <w:szCs w:val="22"/>
              </w:rPr>
              <w:t>ю</w:t>
            </w:r>
            <w:r w:rsidRPr="00712B40">
              <w:rPr>
                <w:sz w:val="22"/>
                <w:szCs w:val="22"/>
              </w:rPr>
              <w:t>ридических лиц на краткосрочные счета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rPr>
                <w:lang w:val="de-DE"/>
              </w:rPr>
            </w:pPr>
            <w:r w:rsidRPr="004429E2">
              <w:t>Δ</w:t>
            </w:r>
            <w:r w:rsidRPr="004429E2">
              <w:rPr>
                <w:lang w:val="de-DE"/>
              </w:rPr>
              <w:t>VDU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>(t+1) = VDU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 xml:space="preserve">(t)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>IVDU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 xml:space="preserve">(t+1) </w:t>
            </w:r>
            <w:r w:rsidRPr="004429E2">
              <w:rPr>
                <w:lang w:val="en-US"/>
              </w:rPr>
              <w:sym w:font="Symbol" w:char="F0D7"/>
            </w:r>
            <w:proofErr w:type="spellStart"/>
            <w:r w:rsidRPr="004429E2">
              <w:rPr>
                <w:lang w:val="de-DE"/>
              </w:rPr>
              <w:t>Inf</w:t>
            </w:r>
            <w:proofErr w:type="spellEnd"/>
            <w:r w:rsidRPr="004429E2">
              <w:rPr>
                <w:lang w:val="de-DE"/>
              </w:rPr>
              <w:t xml:space="preserve">(t+1) 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122850,12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A747D4" w:rsidRDefault="00FD6E99" w:rsidP="00DD0A2F">
            <w:pPr>
              <w:jc w:val="center"/>
              <w:rPr>
                <w:sz w:val="22"/>
                <w:szCs w:val="22"/>
              </w:rPr>
            </w:pPr>
            <w:r w:rsidRPr="00A747D4">
              <w:rPr>
                <w:sz w:val="22"/>
                <w:szCs w:val="22"/>
                <w:lang w:val="en-US"/>
              </w:rPr>
              <w:t>VD</w:t>
            </w:r>
            <w:r w:rsidRPr="00A747D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Долгосрочные вклады и депозиты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rPr>
                <w:lang w:val="de-DE"/>
              </w:rPr>
            </w:pPr>
            <w:r w:rsidRPr="004429E2">
              <w:rPr>
                <w:lang w:val="de-DE"/>
              </w:rPr>
              <w:t>VD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>(t+1) = VD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 xml:space="preserve">(t) + </w:t>
            </w:r>
            <w:r w:rsidRPr="004429E2">
              <w:t>Δ</w:t>
            </w:r>
            <w:r w:rsidRPr="004429E2">
              <w:rPr>
                <w:lang w:val="de-DE"/>
              </w:rPr>
              <w:t>VDN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 xml:space="preserve">(t+1) + </w:t>
            </w:r>
            <w:r w:rsidRPr="004429E2">
              <w:t>Δ</w:t>
            </w:r>
            <w:r w:rsidRPr="004429E2">
              <w:rPr>
                <w:lang w:val="de-DE"/>
              </w:rPr>
              <w:t>VDU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 xml:space="preserve">(t+1) - </w:t>
            </w:r>
            <w:proofErr w:type="spellStart"/>
            <w:r w:rsidRPr="004429E2">
              <w:t>Пог</w:t>
            </w:r>
            <w:proofErr w:type="spellEnd"/>
            <w:r w:rsidRPr="004429E2">
              <w:rPr>
                <w:lang w:val="de-DE"/>
              </w:rPr>
              <w:t xml:space="preserve"> VD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>(t+1)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121274,49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A747D4" w:rsidRDefault="00FD6E99" w:rsidP="00DD0A2F">
            <w:pPr>
              <w:jc w:val="center"/>
              <w:rPr>
                <w:sz w:val="22"/>
                <w:szCs w:val="22"/>
              </w:rPr>
            </w:pPr>
            <w:r w:rsidRPr="00A747D4">
              <w:rPr>
                <w:sz w:val="22"/>
                <w:szCs w:val="22"/>
              </w:rPr>
              <w:t>Δ</w:t>
            </w:r>
            <w:r w:rsidRPr="00A747D4">
              <w:rPr>
                <w:sz w:val="22"/>
                <w:szCs w:val="22"/>
                <w:lang w:val="de-DE"/>
              </w:rPr>
              <w:t>VDN</w:t>
            </w:r>
            <w:r w:rsidRPr="00A747D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Приток долгосрочных вкладов населения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rPr>
                <w:lang w:val="de-DE"/>
              </w:rPr>
            </w:pPr>
            <w:r w:rsidRPr="004429E2">
              <w:t>Δ</w:t>
            </w:r>
            <w:r w:rsidRPr="004429E2">
              <w:rPr>
                <w:lang w:val="de-DE"/>
              </w:rPr>
              <w:t>VDN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>(t+1) = d</w:t>
            </w:r>
            <w:r w:rsidRPr="004429E2">
              <w:rPr>
                <w:vertAlign w:val="subscript"/>
                <w:lang w:val="de-DE"/>
              </w:rPr>
              <w:t xml:space="preserve">2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vertAlign w:val="subscript"/>
                <w:lang w:val="de-DE"/>
              </w:rPr>
              <w:t xml:space="preserve"> </w:t>
            </w:r>
            <w:proofErr w:type="spellStart"/>
            <w:r w:rsidRPr="004429E2">
              <w:rPr>
                <w:lang w:val="de-DE"/>
              </w:rPr>
              <w:t>IDoh</w:t>
            </w:r>
            <w:proofErr w:type="spellEnd"/>
            <w:r w:rsidRPr="004429E2">
              <w:rPr>
                <w:lang w:val="de-DE"/>
              </w:rPr>
              <w:t xml:space="preserve">(t+1)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 xml:space="preserve"> VDN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 xml:space="preserve">(t)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>ZV(t+1)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797,83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BD438F" w:rsidRDefault="00FD6E99" w:rsidP="00DD0A2F">
            <w:pPr>
              <w:jc w:val="center"/>
            </w:pPr>
            <w:r w:rsidRPr="00A747D4">
              <w:rPr>
                <w:sz w:val="22"/>
                <w:szCs w:val="22"/>
              </w:rPr>
              <w:t>Δ</w:t>
            </w:r>
            <w:r w:rsidRPr="00A747D4">
              <w:rPr>
                <w:sz w:val="22"/>
                <w:szCs w:val="22"/>
                <w:lang w:val="de-DE"/>
              </w:rPr>
              <w:t>VD</w:t>
            </w:r>
            <w:r w:rsidRPr="002F5D89">
              <w:rPr>
                <w:sz w:val="22"/>
                <w:szCs w:val="22"/>
                <w:lang w:val="de-DE"/>
              </w:rPr>
              <w:t>U</w:t>
            </w:r>
            <w:r w:rsidRPr="00A747D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Приток долгосрочных вкладов юридических лиц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rPr>
                <w:lang w:val="de-DE"/>
              </w:rPr>
            </w:pPr>
            <w:r w:rsidRPr="004429E2">
              <w:t>Δ</w:t>
            </w:r>
            <w:r w:rsidRPr="004429E2">
              <w:rPr>
                <w:lang w:val="de-DE"/>
              </w:rPr>
              <w:t>VDU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 xml:space="preserve">(t+1) = </w:t>
            </w:r>
            <w:r w:rsidRPr="004429E2">
              <w:t>Δ</w:t>
            </w:r>
            <w:r w:rsidRPr="004429E2">
              <w:rPr>
                <w:lang w:val="de-DE"/>
              </w:rPr>
              <w:t>VDU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 xml:space="preserve">(t)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 xml:space="preserve"> IVDU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 xml:space="preserve">(t+1) 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 xml:space="preserve"> </w:t>
            </w:r>
            <w:proofErr w:type="spellStart"/>
            <w:r w:rsidRPr="004429E2">
              <w:rPr>
                <w:lang w:val="de-DE"/>
              </w:rPr>
              <w:t>Inf</w:t>
            </w:r>
            <w:proofErr w:type="spellEnd"/>
            <w:r w:rsidRPr="004429E2">
              <w:rPr>
                <w:lang w:val="de-DE"/>
              </w:rPr>
              <w:t>(t+1)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18657,45</w:t>
            </w:r>
          </w:p>
        </w:tc>
      </w:tr>
      <w:tr w:rsidR="00FD6E99" w:rsidTr="00BD69D3">
        <w:trPr>
          <w:trHeight w:val="305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5F3684" w:rsidRDefault="00FD6E99" w:rsidP="00DD0A2F">
            <w:pPr>
              <w:jc w:val="center"/>
              <w:rPr>
                <w:b/>
                <w:sz w:val="22"/>
                <w:szCs w:val="22"/>
              </w:rPr>
            </w:pPr>
            <w:r w:rsidRPr="005F3684">
              <w:rPr>
                <w:b/>
                <w:sz w:val="22"/>
                <w:szCs w:val="22"/>
              </w:rPr>
              <w:t>ІІІ. Показатели активных операций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022F04" w:rsidRDefault="00FD6E99" w:rsidP="00DD0A2F">
            <w:pPr>
              <w:jc w:val="center"/>
              <w:rPr>
                <w:sz w:val="22"/>
                <w:szCs w:val="22"/>
              </w:rPr>
            </w:pPr>
            <w:r w:rsidRPr="00022F04">
              <w:rPr>
                <w:sz w:val="22"/>
                <w:szCs w:val="22"/>
                <w:lang w:val="en-US"/>
              </w:rPr>
              <w:t>XF</w:t>
            </w:r>
            <w:r w:rsidRPr="00022F0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611AA" w:rsidRDefault="00FD6E99" w:rsidP="00DD0A2F">
            <w:pPr>
              <w:rPr>
                <w:sz w:val="22"/>
                <w:szCs w:val="22"/>
              </w:rPr>
            </w:pPr>
            <w:r w:rsidRPr="004611AA">
              <w:rPr>
                <w:sz w:val="22"/>
                <w:szCs w:val="22"/>
              </w:rPr>
              <w:t>Прирост ликвидны</w:t>
            </w:r>
            <w:r>
              <w:rPr>
                <w:sz w:val="22"/>
                <w:szCs w:val="22"/>
              </w:rPr>
              <w:t>х</w:t>
            </w:r>
            <w:r w:rsidRPr="004611AA">
              <w:rPr>
                <w:sz w:val="22"/>
                <w:szCs w:val="22"/>
              </w:rPr>
              <w:t xml:space="preserve"> актив</w:t>
            </w:r>
            <w:r>
              <w:rPr>
                <w:sz w:val="22"/>
                <w:szCs w:val="22"/>
              </w:rPr>
              <w:t>ов</w:t>
            </w:r>
            <w:r w:rsidRPr="004611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предоставленных населению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BD69D3" w:rsidRDefault="00FD6E99" w:rsidP="00DD0A2F">
            <w:pPr>
              <w:rPr>
                <w:sz w:val="22"/>
                <w:szCs w:val="22"/>
              </w:rPr>
            </w:pPr>
            <w:r w:rsidRPr="00BD69D3">
              <w:rPr>
                <w:sz w:val="22"/>
                <w:szCs w:val="22"/>
              </w:rPr>
              <w:t>Результат оптимизации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893316" w:rsidRDefault="00FD6E99" w:rsidP="00DD0A2F">
            <w:pPr>
              <w:rPr>
                <w:sz w:val="22"/>
                <w:szCs w:val="22"/>
              </w:rPr>
            </w:pPr>
            <w:r w:rsidRPr="00893316">
              <w:rPr>
                <w:sz w:val="22"/>
                <w:szCs w:val="22"/>
              </w:rPr>
              <w:t>2205921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022F04" w:rsidRDefault="00FD6E99" w:rsidP="00DD0A2F">
            <w:pPr>
              <w:jc w:val="center"/>
              <w:rPr>
                <w:sz w:val="22"/>
                <w:szCs w:val="22"/>
              </w:rPr>
            </w:pPr>
            <w:r w:rsidRPr="00022F04">
              <w:rPr>
                <w:sz w:val="22"/>
                <w:szCs w:val="22"/>
                <w:lang w:val="en-US"/>
              </w:rPr>
              <w:t>XF</w:t>
            </w:r>
            <w:r w:rsidRPr="00022F04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611AA" w:rsidRDefault="00FD6E99" w:rsidP="00DD0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611AA">
              <w:rPr>
                <w:sz w:val="22"/>
                <w:szCs w:val="22"/>
              </w:rPr>
              <w:t>рирост  краткосрочны</w:t>
            </w:r>
            <w:r>
              <w:rPr>
                <w:sz w:val="22"/>
                <w:szCs w:val="22"/>
              </w:rPr>
              <w:t>х</w:t>
            </w:r>
            <w:r w:rsidRPr="004611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кредитов для </w:t>
            </w:r>
            <w:r w:rsidRPr="004611AA">
              <w:rPr>
                <w:sz w:val="22"/>
                <w:szCs w:val="22"/>
              </w:rPr>
              <w:t xml:space="preserve"> населения 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BD69D3" w:rsidRDefault="00FD6E99" w:rsidP="00DD0A2F">
            <w:pPr>
              <w:rPr>
                <w:sz w:val="22"/>
                <w:szCs w:val="22"/>
              </w:rPr>
            </w:pPr>
            <w:r w:rsidRPr="00BD69D3">
              <w:rPr>
                <w:sz w:val="22"/>
                <w:szCs w:val="22"/>
              </w:rPr>
              <w:t>Результат оптимизации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3C39A6" w:rsidRDefault="00FD6E99" w:rsidP="00DD0A2F">
            <w:pPr>
              <w:rPr>
                <w:sz w:val="22"/>
                <w:szCs w:val="22"/>
                <w:highlight w:val="cyan"/>
              </w:rPr>
            </w:pPr>
            <w:r w:rsidRPr="00893316">
              <w:rPr>
                <w:sz w:val="22"/>
                <w:szCs w:val="22"/>
              </w:rPr>
              <w:t>6942998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BD438F" w:rsidRDefault="00FD6E99" w:rsidP="00DD0A2F">
            <w:pPr>
              <w:jc w:val="center"/>
            </w:pPr>
            <w:r w:rsidRPr="0071418B">
              <w:rPr>
                <w:sz w:val="22"/>
                <w:szCs w:val="22"/>
                <w:lang w:val="de-DE"/>
              </w:rPr>
              <w:t>Res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Внутренние кредитно-инвестиционные ресурсы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r w:rsidRPr="004429E2">
              <w:rPr>
                <w:lang w:val="de-DE"/>
              </w:rPr>
              <w:t>Res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>+1) = [</w:t>
            </w:r>
            <w:r w:rsidRPr="004429E2">
              <w:rPr>
                <w:lang w:val="en-US"/>
              </w:rPr>
              <w:t>Δ</w:t>
            </w:r>
            <w:r w:rsidRPr="004429E2">
              <w:rPr>
                <w:lang w:val="de-DE"/>
              </w:rPr>
              <w:t>OVN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+ </w:t>
            </w:r>
            <w:r w:rsidRPr="004429E2">
              <w:rPr>
                <w:lang w:val="en-US"/>
              </w:rPr>
              <w:t>Δ</w:t>
            </w:r>
            <w:r w:rsidRPr="004429E2">
              <w:rPr>
                <w:lang w:val="de-DE"/>
              </w:rPr>
              <w:t>OVU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+ </w:t>
            </w:r>
            <w:r w:rsidRPr="004429E2">
              <w:rPr>
                <w:lang w:val="de-DE"/>
              </w:rPr>
              <w:t>P</w:t>
            </w:r>
            <w:proofErr w:type="spellStart"/>
            <w:r w:rsidRPr="004429E2">
              <w:rPr>
                <w:vertAlign w:val="subscript"/>
              </w:rPr>
              <w:t>цб</w:t>
            </w:r>
            <w:proofErr w:type="spellEnd"/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+ </w:t>
            </w:r>
            <w:r w:rsidRPr="004429E2">
              <w:rPr>
                <w:lang w:val="de-DE"/>
              </w:rPr>
              <w:t>MB</w:t>
            </w:r>
            <w:r w:rsidRPr="004429E2">
              <w:rPr>
                <w:vertAlign w:val="subscript"/>
              </w:rPr>
              <w:t>1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+ </w:t>
            </w:r>
            <w:r w:rsidRPr="004429E2">
              <w:rPr>
                <w:lang w:val="de-DE"/>
              </w:rPr>
              <w:t>Y</w:t>
            </w:r>
            <w:r w:rsidRPr="004429E2">
              <w:rPr>
                <w:vertAlign w:val="subscript"/>
              </w:rPr>
              <w:t>5</w:t>
            </w:r>
            <w:r w:rsidRPr="004429E2">
              <w:rPr>
                <w:lang w:val="en-US"/>
              </w:rPr>
              <w:sym w:font="Symbol" w:char="F0D7"/>
            </w:r>
            <w:r w:rsidRPr="004429E2">
              <w:rPr>
                <w:lang w:val="de-DE"/>
              </w:rPr>
              <w:t>ΔSK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– </w:t>
            </w:r>
            <w:proofErr w:type="spellStart"/>
            <w:r w:rsidRPr="004429E2">
              <w:t>Пог</w:t>
            </w:r>
            <w:proofErr w:type="spellEnd"/>
            <w:r w:rsidRPr="004429E2">
              <w:t xml:space="preserve"> </w:t>
            </w:r>
            <w:r w:rsidRPr="004429E2">
              <w:rPr>
                <w:lang w:val="de-DE"/>
              </w:rPr>
              <w:t>MB</w:t>
            </w:r>
            <w:r w:rsidRPr="004429E2">
              <w:rPr>
                <w:vertAlign w:val="subscript"/>
              </w:rPr>
              <w:t>2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+ </w:t>
            </w:r>
            <w:r w:rsidRPr="004429E2">
              <w:rPr>
                <w:lang w:val="de-DE"/>
              </w:rPr>
              <w:t>ΔVDN</w:t>
            </w:r>
            <w:r w:rsidRPr="004429E2">
              <w:rPr>
                <w:vertAlign w:val="subscript"/>
              </w:rPr>
              <w:t>1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+ </w:t>
            </w:r>
            <w:r w:rsidRPr="004429E2">
              <w:rPr>
                <w:lang w:val="de-DE"/>
              </w:rPr>
              <w:t>ΔVDU</w:t>
            </w:r>
            <w:r w:rsidRPr="004429E2">
              <w:rPr>
                <w:vertAlign w:val="subscript"/>
              </w:rPr>
              <w:t>1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– </w:t>
            </w:r>
            <w:proofErr w:type="spellStart"/>
            <w:r w:rsidRPr="004429E2">
              <w:t>Пог</w:t>
            </w:r>
            <w:proofErr w:type="spellEnd"/>
            <w:r w:rsidRPr="004429E2">
              <w:t xml:space="preserve"> </w:t>
            </w:r>
            <w:r w:rsidRPr="004429E2">
              <w:rPr>
                <w:lang w:val="de-DE"/>
              </w:rPr>
              <w:t>VD</w:t>
            </w:r>
            <w:r w:rsidRPr="004429E2">
              <w:rPr>
                <w:vertAlign w:val="subscript"/>
              </w:rPr>
              <w:t>1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+ </w:t>
            </w:r>
            <w:r w:rsidRPr="004429E2">
              <w:rPr>
                <w:lang w:val="de-DE"/>
              </w:rPr>
              <w:t>ΔVDN</w:t>
            </w:r>
            <w:r w:rsidRPr="004429E2">
              <w:rPr>
                <w:vertAlign w:val="subscript"/>
              </w:rPr>
              <w:t>2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+ </w:t>
            </w:r>
            <w:r w:rsidRPr="004429E2">
              <w:rPr>
                <w:lang w:val="de-DE"/>
              </w:rPr>
              <w:t>ΔVDU</w:t>
            </w:r>
            <w:r w:rsidRPr="004429E2">
              <w:rPr>
                <w:vertAlign w:val="subscript"/>
              </w:rPr>
              <w:t>2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– </w:t>
            </w:r>
            <w:proofErr w:type="spellStart"/>
            <w:r w:rsidRPr="004429E2">
              <w:t>Пог</w:t>
            </w:r>
            <w:proofErr w:type="spellEnd"/>
            <w:r w:rsidRPr="004429E2">
              <w:t xml:space="preserve"> </w:t>
            </w:r>
            <w:r w:rsidRPr="004429E2">
              <w:rPr>
                <w:lang w:val="de-DE"/>
              </w:rPr>
              <w:t>VD</w:t>
            </w:r>
            <w:r w:rsidRPr="004429E2">
              <w:rPr>
                <w:vertAlign w:val="subscript"/>
              </w:rPr>
              <w:t>2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+1)] </w:t>
            </w:r>
            <w:r w:rsidRPr="004429E2">
              <w:rPr>
                <w:lang w:val="en-US"/>
              </w:rPr>
              <w:sym w:font="Symbol" w:char="F0D7"/>
            </w:r>
            <w:r w:rsidRPr="004429E2">
              <w:t xml:space="preserve"> (1-</w:t>
            </w:r>
            <w:r w:rsidRPr="004429E2">
              <w:rPr>
                <w:lang w:val="de-DE"/>
              </w:rPr>
              <w:t>r</w:t>
            </w:r>
            <w:proofErr w:type="spellStart"/>
            <w:r w:rsidRPr="004429E2">
              <w:rPr>
                <w:vertAlign w:val="subscript"/>
              </w:rPr>
              <w:t>цб</w:t>
            </w:r>
            <w:proofErr w:type="spellEnd"/>
            <w:r w:rsidRPr="004429E2">
              <w:t xml:space="preserve">) + </w:t>
            </w:r>
            <w:r w:rsidRPr="004429E2">
              <w:rPr>
                <w:lang w:val="de-DE"/>
              </w:rPr>
              <w:t>ΔSK</w:t>
            </w:r>
            <w:r w:rsidRPr="004429E2">
              <w:t>(</w:t>
            </w:r>
            <w:r w:rsidRPr="004429E2">
              <w:rPr>
                <w:lang w:val="de-DE"/>
              </w:rPr>
              <w:t>t</w:t>
            </w:r>
            <w:r w:rsidRPr="004429E2">
              <w:t xml:space="preserve">+1) + Воз </w:t>
            </w:r>
            <w:r w:rsidRPr="004429E2">
              <w:rPr>
                <w:lang w:val="en-US"/>
              </w:rPr>
              <w:t>SA</w:t>
            </w:r>
            <w:r w:rsidRPr="004429E2">
              <w:t>(</w:t>
            </w:r>
            <w:r w:rsidRPr="004429E2">
              <w:rPr>
                <w:lang w:val="en-US"/>
              </w:rPr>
              <w:t>t</w:t>
            </w:r>
            <w:r w:rsidRPr="004429E2">
              <w:t xml:space="preserve">+1) + Воз </w:t>
            </w:r>
            <w:r w:rsidRPr="004429E2">
              <w:rPr>
                <w:lang w:val="en-US"/>
              </w:rPr>
              <w:t>NA</w:t>
            </w:r>
            <w:r w:rsidRPr="004429E2">
              <w:rPr>
                <w:vertAlign w:val="subscript"/>
              </w:rPr>
              <w:t>1</w:t>
            </w:r>
            <w:r w:rsidRPr="004429E2">
              <w:t>(</w:t>
            </w:r>
            <w:r w:rsidRPr="004429E2">
              <w:rPr>
                <w:lang w:val="en-US"/>
              </w:rPr>
              <w:t>t</w:t>
            </w:r>
            <w:r w:rsidRPr="004429E2">
              <w:t xml:space="preserve">+1) + Воз </w:t>
            </w:r>
            <w:r w:rsidRPr="004429E2">
              <w:rPr>
                <w:lang w:val="en-US"/>
              </w:rPr>
              <w:t>NA</w:t>
            </w:r>
            <w:r w:rsidRPr="004429E2">
              <w:rPr>
                <w:vertAlign w:val="subscript"/>
              </w:rPr>
              <w:t>2</w:t>
            </w:r>
            <w:r w:rsidRPr="004429E2">
              <w:t>(</w:t>
            </w:r>
            <w:r w:rsidRPr="004429E2">
              <w:rPr>
                <w:lang w:val="en-US"/>
              </w:rPr>
              <w:t>t</w:t>
            </w:r>
            <w:r w:rsidRPr="004429E2">
              <w:t>+1)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9148919,</w:t>
            </w:r>
            <w:r>
              <w:rPr>
                <w:sz w:val="22"/>
                <w:szCs w:val="22"/>
              </w:rPr>
              <w:t>3</w:t>
            </w:r>
          </w:p>
        </w:tc>
      </w:tr>
      <w:tr w:rsidR="00FD6E99" w:rsidTr="00BD69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Default="00FD6E99" w:rsidP="00DD0A2F">
            <w:pPr>
              <w:jc w:val="center"/>
              <w:rPr>
                <w:sz w:val="22"/>
                <w:szCs w:val="22"/>
              </w:rPr>
            </w:pPr>
            <w:r w:rsidRPr="0071418B">
              <w:rPr>
                <w:sz w:val="22"/>
                <w:szCs w:val="22"/>
              </w:rPr>
              <w:t>Воз</w:t>
            </w:r>
          </w:p>
          <w:p w:rsidR="00FD6E99" w:rsidRPr="00BD438F" w:rsidRDefault="00FD6E99" w:rsidP="00DD0A2F">
            <w:pPr>
              <w:jc w:val="center"/>
            </w:pPr>
            <w:r w:rsidRPr="0071418B">
              <w:rPr>
                <w:sz w:val="22"/>
                <w:szCs w:val="22"/>
                <w:lang w:val="en-US"/>
              </w:rPr>
              <w:t>NA</w:t>
            </w:r>
            <w:r w:rsidRPr="00022F04">
              <w:rPr>
                <w:sz w:val="22"/>
                <w:szCs w:val="22"/>
                <w:lang w:val="en-US"/>
              </w:rPr>
              <w:t>F</w:t>
            </w:r>
            <w:r w:rsidRPr="00022F0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Возвращенная сумма краткосрочных кредитов физических лиц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FD448D">
              <w:rPr>
                <w:position w:val="-66"/>
                <w:sz w:val="28"/>
                <w:szCs w:val="28"/>
              </w:rPr>
              <w:object w:dxaOrig="3780" w:dyaOrig="1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74.6pt;height:56.05pt" o:ole="">
                  <v:imagedata r:id="rId5" o:title=""/>
                </v:shape>
                <o:OLEObject Type="Embed" ProgID="Equation.3" ShapeID="_x0000_i1038" DrawAspect="Content" ObjectID="_1428517870" r:id="rId6"/>
              </w:objec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262765,31</w:t>
            </w:r>
          </w:p>
        </w:tc>
      </w:tr>
      <w:tr w:rsidR="00FD6E99" w:rsidTr="005F3684">
        <w:trPr>
          <w:trHeight w:val="1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Default="00FD6E99" w:rsidP="00DD0A2F">
            <w:pPr>
              <w:jc w:val="center"/>
              <w:rPr>
                <w:sz w:val="22"/>
                <w:szCs w:val="22"/>
              </w:rPr>
            </w:pPr>
            <w:r w:rsidRPr="0071418B">
              <w:rPr>
                <w:sz w:val="22"/>
                <w:szCs w:val="22"/>
              </w:rPr>
              <w:t>Воз</w:t>
            </w:r>
          </w:p>
          <w:p w:rsidR="00FD6E99" w:rsidRPr="00BD438F" w:rsidRDefault="00FD6E99" w:rsidP="00DD0A2F">
            <w:pPr>
              <w:jc w:val="center"/>
            </w:pPr>
            <w:r w:rsidRPr="0071418B">
              <w:rPr>
                <w:sz w:val="22"/>
                <w:szCs w:val="22"/>
                <w:lang w:val="en-US"/>
              </w:rPr>
              <w:t>NA</w:t>
            </w:r>
            <w:r w:rsidRPr="00022F04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Возвращенная сумма долгосрочных кредитов физических лиц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FD448D">
              <w:rPr>
                <w:position w:val="-68"/>
                <w:sz w:val="28"/>
                <w:szCs w:val="28"/>
              </w:rPr>
              <w:object w:dxaOrig="3820" w:dyaOrig="1500">
                <v:shape id="_x0000_i1039" type="#_x0000_t75" style="width:174.6pt;height:62.45pt" o:ole="">
                  <v:imagedata r:id="rId7" o:title=""/>
                </v:shape>
                <o:OLEObject Type="Embed" ProgID="Equation.3" ShapeID="_x0000_i1039" DrawAspect="Content" ObjectID="_1428517871" r:id="rId8"/>
              </w:objec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691371,32</w:t>
            </w:r>
          </w:p>
        </w:tc>
      </w:tr>
      <w:tr w:rsidR="00FD6E99" w:rsidTr="00BD69D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Default="00FD6E99" w:rsidP="00DD0A2F">
            <w:pPr>
              <w:jc w:val="center"/>
              <w:rPr>
                <w:sz w:val="22"/>
                <w:szCs w:val="22"/>
              </w:rPr>
            </w:pPr>
            <w:r w:rsidRPr="0071418B">
              <w:rPr>
                <w:sz w:val="22"/>
                <w:szCs w:val="22"/>
              </w:rPr>
              <w:t>Воз</w:t>
            </w:r>
          </w:p>
          <w:p w:rsidR="00FD6E99" w:rsidRPr="00BD438F" w:rsidRDefault="00FD6E99" w:rsidP="00DD0A2F">
            <w:pPr>
              <w:jc w:val="center"/>
            </w:pPr>
            <w:r w:rsidRPr="0071418B">
              <w:rPr>
                <w:sz w:val="22"/>
                <w:szCs w:val="22"/>
                <w:lang w:val="en-US"/>
              </w:rPr>
              <w:t>NA</w:t>
            </w:r>
            <w:r w:rsidRPr="002F5D89">
              <w:rPr>
                <w:sz w:val="22"/>
                <w:szCs w:val="22"/>
                <w:lang w:val="de-DE"/>
              </w:rPr>
              <w:t>U</w:t>
            </w:r>
            <w:r w:rsidRPr="00022F0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Возвращенная сумма краткосрочных кредитов юридических лиц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FD448D">
              <w:rPr>
                <w:position w:val="-66"/>
                <w:sz w:val="28"/>
                <w:szCs w:val="28"/>
              </w:rPr>
              <w:object w:dxaOrig="3900" w:dyaOrig="1480">
                <v:shape id="_x0000_i1040" type="#_x0000_t75" style="width:173.95pt;height:55.45pt" o:ole="">
                  <v:imagedata r:id="rId9" o:title=""/>
                </v:shape>
                <o:OLEObject Type="Embed" ProgID="Equation.3" ShapeID="_x0000_i1040" DrawAspect="Content" ObjectID="_1428517872" r:id="rId10"/>
              </w:objec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185110,78</w:t>
            </w:r>
          </w:p>
        </w:tc>
      </w:tr>
      <w:tr w:rsidR="00FD6E99" w:rsidTr="00BD69D3">
        <w:trPr>
          <w:trHeight w:val="1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Default="00FD6E99" w:rsidP="00DD0A2F">
            <w:pPr>
              <w:jc w:val="center"/>
              <w:rPr>
                <w:sz w:val="22"/>
                <w:szCs w:val="22"/>
              </w:rPr>
            </w:pPr>
            <w:r w:rsidRPr="0071418B">
              <w:rPr>
                <w:sz w:val="22"/>
                <w:szCs w:val="22"/>
              </w:rPr>
              <w:t>Воз</w:t>
            </w:r>
          </w:p>
          <w:p w:rsidR="00FD6E99" w:rsidRPr="00BD438F" w:rsidRDefault="00FD6E99" w:rsidP="00DD0A2F">
            <w:pPr>
              <w:jc w:val="center"/>
            </w:pPr>
            <w:r w:rsidRPr="0071418B">
              <w:rPr>
                <w:sz w:val="22"/>
                <w:szCs w:val="22"/>
                <w:lang w:val="en-US"/>
              </w:rPr>
              <w:t>NA</w:t>
            </w:r>
            <w:r w:rsidRPr="002F5D89">
              <w:rPr>
                <w:sz w:val="22"/>
                <w:szCs w:val="22"/>
                <w:lang w:val="de-DE"/>
              </w:rPr>
              <w:t>U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Возвращенная сумма долгосрочных кредитов юридических лиц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FD448D">
              <w:rPr>
                <w:position w:val="-68"/>
                <w:sz w:val="28"/>
                <w:szCs w:val="28"/>
              </w:rPr>
              <w:object w:dxaOrig="3960" w:dyaOrig="1500">
                <v:shape id="_x0000_i1041" type="#_x0000_t75" style="width:174.6pt;height:61.8pt" o:ole="">
                  <v:imagedata r:id="rId11" o:title=""/>
                </v:shape>
                <o:OLEObject Type="Embed" ProgID="Equation.3" ShapeID="_x0000_i1041" DrawAspect="Content" ObjectID="_1428517873" r:id="rId12"/>
              </w:objec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1400278,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BD69D3" w:rsidRDefault="00BD69D3"/>
    <w:p w:rsidR="00BD69D3" w:rsidRDefault="00BD69D3"/>
    <w:p w:rsidR="00BD69D3" w:rsidRDefault="00BD69D3" w:rsidP="00BD69D3">
      <w:pPr>
        <w:jc w:val="right"/>
        <w:rPr>
          <w:sz w:val="28"/>
          <w:szCs w:val="28"/>
        </w:rPr>
      </w:pPr>
      <w:r w:rsidRPr="00BD69D3">
        <w:rPr>
          <w:sz w:val="28"/>
          <w:szCs w:val="28"/>
        </w:rPr>
        <w:lastRenderedPageBreak/>
        <w:t>Продолжение табл. 1.</w:t>
      </w:r>
    </w:p>
    <w:p w:rsidR="00BD69D3" w:rsidRDefault="00BD69D3" w:rsidP="00BD69D3">
      <w:pPr>
        <w:jc w:val="right"/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6"/>
        <w:gridCol w:w="1001"/>
        <w:gridCol w:w="2879"/>
        <w:gridCol w:w="3599"/>
        <w:gridCol w:w="1436"/>
      </w:tblGrid>
      <w:tr w:rsidR="00BD69D3" w:rsidRPr="005F3684" w:rsidTr="005F3684">
        <w:trPr>
          <w:trHeight w:hRule="exact" w:val="4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D3" w:rsidRPr="005F3684" w:rsidRDefault="00BD69D3" w:rsidP="00BD69D3">
            <w:pPr>
              <w:jc w:val="center"/>
              <w:rPr>
                <w:sz w:val="22"/>
                <w:szCs w:val="22"/>
              </w:rPr>
            </w:pPr>
            <w:r w:rsidRPr="005F3684">
              <w:rPr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D3" w:rsidRPr="005F3684" w:rsidRDefault="00BD69D3" w:rsidP="00BD69D3">
            <w:pPr>
              <w:jc w:val="center"/>
              <w:rPr>
                <w:sz w:val="22"/>
                <w:szCs w:val="22"/>
              </w:rPr>
            </w:pPr>
            <w:r w:rsidRPr="005F3684">
              <w:rPr>
                <w:sz w:val="22"/>
                <w:szCs w:val="22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D3" w:rsidRPr="005F3684" w:rsidRDefault="00BD69D3" w:rsidP="00BD69D3">
            <w:pPr>
              <w:jc w:val="center"/>
              <w:rPr>
                <w:sz w:val="22"/>
                <w:szCs w:val="22"/>
              </w:rPr>
            </w:pPr>
            <w:r w:rsidRPr="005F3684">
              <w:rPr>
                <w:sz w:val="22"/>
                <w:szCs w:val="22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9D3" w:rsidRPr="005F3684" w:rsidRDefault="00BD69D3" w:rsidP="00BD69D3">
            <w:pPr>
              <w:jc w:val="center"/>
              <w:rPr>
                <w:position w:val="-8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D3" w:rsidRPr="005F3684" w:rsidRDefault="00BD69D3" w:rsidP="00BD69D3">
            <w:pPr>
              <w:jc w:val="center"/>
              <w:rPr>
                <w:sz w:val="22"/>
                <w:szCs w:val="22"/>
              </w:rPr>
            </w:pPr>
            <w:r w:rsidRPr="005F3684">
              <w:rPr>
                <w:sz w:val="22"/>
                <w:szCs w:val="22"/>
              </w:rPr>
              <w:t>5</w:t>
            </w:r>
          </w:p>
        </w:tc>
      </w:tr>
      <w:tr w:rsidR="00FD6E99" w:rsidTr="00BD69D3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386563" w:rsidRDefault="00FD6E99" w:rsidP="00DD0A2F">
            <w:pPr>
              <w:jc w:val="center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386563">
              <w:rPr>
                <w:i/>
                <w:sz w:val="22"/>
                <w:szCs w:val="22"/>
                <w:lang w:val="en-US"/>
              </w:rPr>
              <w:t>SumAF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Суммарные активы, размещенные физическим лицам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AA2684">
              <w:rPr>
                <w:position w:val="-82"/>
                <w:sz w:val="28"/>
                <w:szCs w:val="28"/>
              </w:rPr>
              <w:object w:dxaOrig="3940" w:dyaOrig="1400">
                <v:shape id="_x0000_i1042" type="#_x0000_t75" style="width:175.2pt;height:54.8pt" o:ole="">
                  <v:imagedata r:id="rId13" o:title=""/>
                </v:shape>
                <o:OLEObject Type="Embed" ProgID="Equation.3" ShapeID="_x0000_i1042" DrawAspect="Content" ObjectID="_1428517874" r:id="rId14"/>
              </w:objec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8352601,</w:t>
            </w:r>
            <w:r>
              <w:rPr>
                <w:sz w:val="22"/>
                <w:szCs w:val="22"/>
              </w:rPr>
              <w:t>3</w:t>
            </w:r>
          </w:p>
        </w:tc>
      </w:tr>
      <w:tr w:rsidR="00FD6E99" w:rsidTr="00BD69D3">
        <w:trPr>
          <w:trHeight w:val="14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386563" w:rsidRDefault="00FD6E99" w:rsidP="00DD0A2F">
            <w:pPr>
              <w:jc w:val="center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386563">
              <w:rPr>
                <w:i/>
                <w:sz w:val="22"/>
                <w:szCs w:val="22"/>
                <w:lang w:val="en-US"/>
              </w:rPr>
              <w:t>SumA</w:t>
            </w:r>
            <w:r>
              <w:rPr>
                <w:i/>
                <w:sz w:val="22"/>
                <w:szCs w:val="22"/>
                <w:lang w:val="en-US"/>
              </w:rPr>
              <w:t>U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Суммарные активы, размещенные юридическим лицам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AA2684">
              <w:rPr>
                <w:position w:val="-82"/>
                <w:sz w:val="28"/>
                <w:szCs w:val="28"/>
              </w:rPr>
              <w:object w:dxaOrig="4060" w:dyaOrig="1400">
                <v:shape id="_x0000_i1043" type="#_x0000_t75" style="width:174.6pt;height:60.55pt" o:ole="">
                  <v:imagedata r:id="rId15" o:title=""/>
                </v:shape>
                <o:OLEObject Type="Embed" ProgID="Equation.3" ShapeID="_x0000_i1043" DrawAspect="Content" ObjectID="_1428517875" r:id="rId16"/>
              </w:objec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-320793,14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CB0B7A" w:rsidRDefault="00FD6E99" w:rsidP="00DD0A2F">
            <w:pPr>
              <w:jc w:val="center"/>
              <w:rPr>
                <w:sz w:val="22"/>
                <w:szCs w:val="22"/>
              </w:rPr>
            </w:pPr>
            <w:r w:rsidRPr="00CB0B7A">
              <w:rPr>
                <w:sz w:val="22"/>
                <w:szCs w:val="22"/>
              </w:rPr>
              <w:t>АЧП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Активы, чувствительные к изменению процентной ставки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811D76">
              <w:rPr>
                <w:position w:val="-98"/>
                <w:sz w:val="28"/>
                <w:szCs w:val="28"/>
              </w:rPr>
              <w:object w:dxaOrig="2720" w:dyaOrig="1719">
                <v:shape id="_x0000_i1044" type="#_x0000_t75" style="width:135.7pt;height:68.2pt" o:ole="">
                  <v:imagedata r:id="rId17" o:title=""/>
                </v:shape>
                <o:OLEObject Type="Embed" ProgID="Equation.3" ShapeID="_x0000_i1044" DrawAspect="Content" ObjectID="_1428517876" r:id="rId18"/>
              </w:objec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8031808,1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CB0B7A" w:rsidRDefault="00FD6E99" w:rsidP="00DD0A2F">
            <w:pPr>
              <w:jc w:val="center"/>
              <w:rPr>
                <w:sz w:val="22"/>
                <w:szCs w:val="22"/>
              </w:rPr>
            </w:pPr>
            <w:r w:rsidRPr="00CB0B7A">
              <w:rPr>
                <w:sz w:val="22"/>
                <w:szCs w:val="22"/>
              </w:rPr>
              <w:t>ПЧП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Пассивы, чувствительные к изменению процентной ставки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4429E2" w:rsidRDefault="00FD6E99" w:rsidP="00DD0A2F">
            <w:pPr>
              <w:rPr>
                <w:lang w:val="de-DE"/>
              </w:rPr>
            </w:pPr>
            <w:r w:rsidRPr="004429E2">
              <w:t>ПЧП</w:t>
            </w:r>
            <w:r w:rsidRPr="004429E2">
              <w:rPr>
                <w:lang w:val="de-DE"/>
              </w:rPr>
              <w:t xml:space="preserve">(t+1) = </w:t>
            </w:r>
            <w:proofErr w:type="gramStart"/>
            <w:r w:rsidRPr="004429E2">
              <w:rPr>
                <w:lang w:val="de-DE"/>
              </w:rPr>
              <w:t>P</w:t>
            </w:r>
            <w:proofErr w:type="spellStart"/>
            <w:proofErr w:type="gramEnd"/>
            <w:r w:rsidRPr="004429E2">
              <w:rPr>
                <w:vertAlign w:val="subscript"/>
              </w:rPr>
              <w:t>цб</w:t>
            </w:r>
            <w:proofErr w:type="spellEnd"/>
            <w:r w:rsidRPr="004429E2">
              <w:rPr>
                <w:lang w:val="de-DE"/>
              </w:rPr>
              <w:t>(t+1) + OV(t+1) + MB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>(t+1) + MB</w:t>
            </w:r>
            <w:r w:rsidRPr="004429E2">
              <w:rPr>
                <w:vertAlign w:val="subscript"/>
                <w:lang w:val="de-DE"/>
              </w:rPr>
              <w:t>2</w:t>
            </w:r>
            <w:r w:rsidRPr="004429E2">
              <w:rPr>
                <w:lang w:val="de-DE"/>
              </w:rPr>
              <w:t>(t+1) + VD</w:t>
            </w:r>
            <w:r w:rsidRPr="004429E2">
              <w:rPr>
                <w:vertAlign w:val="subscript"/>
                <w:lang w:val="de-DE"/>
              </w:rPr>
              <w:t>1</w:t>
            </w:r>
            <w:r w:rsidRPr="004429E2">
              <w:rPr>
                <w:lang w:val="de-DE"/>
              </w:rPr>
              <w:t>(t+1) + VD(t+1)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 w:rsidRPr="00712B40">
              <w:rPr>
                <w:sz w:val="22"/>
                <w:szCs w:val="22"/>
              </w:rPr>
              <w:t>7781461,</w:t>
            </w:r>
            <w:r>
              <w:rPr>
                <w:sz w:val="22"/>
                <w:szCs w:val="22"/>
              </w:rPr>
              <w:t>9</w:t>
            </w:r>
          </w:p>
        </w:tc>
      </w:tr>
      <w:tr w:rsidR="00FD6E99" w:rsidTr="00BD69D3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43345E" w:rsidRDefault="00FD6E99" w:rsidP="00DD0A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712B40" w:rsidRDefault="00FD6E99" w:rsidP="00DD0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Максимум процентного дохода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99" w:rsidRPr="00BD69D3" w:rsidRDefault="00FD6E99" w:rsidP="00DD0A2F">
            <w:pPr>
              <w:rPr>
                <w:sz w:val="22"/>
                <w:szCs w:val="22"/>
              </w:rPr>
            </w:pPr>
            <w:r w:rsidRPr="00BD69D3">
              <w:rPr>
                <w:sz w:val="22"/>
                <w:szCs w:val="22"/>
              </w:rPr>
              <w:t>Результат оптимизации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E99" w:rsidRPr="00893316" w:rsidRDefault="00FD6E99" w:rsidP="00DD0A2F">
            <w:pPr>
              <w:rPr>
                <w:sz w:val="22"/>
                <w:szCs w:val="22"/>
                <w:lang w:val="en-US"/>
              </w:rPr>
            </w:pPr>
            <w:r w:rsidRPr="00893316">
              <w:rPr>
                <w:sz w:val="22"/>
                <w:szCs w:val="22"/>
              </w:rPr>
              <w:t>3074999</w:t>
            </w:r>
          </w:p>
        </w:tc>
      </w:tr>
    </w:tbl>
    <w:p w:rsidR="00BD69D3" w:rsidRDefault="00BD69D3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BD69D3" w:rsidRDefault="00BD69D3" w:rsidP="00BD69D3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табл. 1 видно, что блок пассивных операций характеризуется тем, что приток краткосрочных вложений осуществляется в большей мере за счет физических лиц (</w:t>
      </w:r>
      <w:r w:rsidRPr="00970CC4">
        <w:rPr>
          <w:sz w:val="28"/>
          <w:szCs w:val="28"/>
        </w:rPr>
        <w:t>120865,25</w:t>
      </w:r>
      <w:r>
        <w:rPr>
          <w:sz w:val="28"/>
          <w:szCs w:val="28"/>
        </w:rPr>
        <w:t xml:space="preserve"> тыс. грн.), а долгосрочных вложений – за счет юридических лиц (18657,45 тыс. грн.). </w:t>
      </w:r>
    </w:p>
    <w:p w:rsidR="00BD69D3" w:rsidRDefault="00BD69D3" w:rsidP="00BD69D3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C22B02">
        <w:rPr>
          <w:caps/>
          <w:sz w:val="28"/>
          <w:szCs w:val="28"/>
        </w:rPr>
        <w:t>п</w:t>
      </w:r>
      <w:r w:rsidRPr="00C22B02">
        <w:rPr>
          <w:sz w:val="28"/>
          <w:szCs w:val="28"/>
        </w:rPr>
        <w:t>ассивы</w:t>
      </w:r>
      <w:r w:rsidRPr="00C50115"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в основном пополняются за счет краткосрочных межбанковских вложений (6549654,59 тыс. грн.) и лишь в малой доле за счет долгосрочных (39236,19 тыс. грн.). </w:t>
      </w:r>
    </w:p>
    <w:p w:rsidR="00BD69D3" w:rsidRDefault="00BD69D3" w:rsidP="00BD69D3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C22B02">
        <w:rPr>
          <w:caps/>
          <w:sz w:val="28"/>
          <w:szCs w:val="28"/>
        </w:rPr>
        <w:t>в</w:t>
      </w:r>
      <w:r>
        <w:rPr>
          <w:sz w:val="28"/>
          <w:szCs w:val="28"/>
        </w:rPr>
        <w:t>ложения в иностранной валюте, демонстрируют такую же тенденцию: рост краткосрочных вложений физических лиц (798474 тыс. грн.) и краткосрочных межбанковских вложений (669706,84 тыс. грн.).  Долгосрочные вложения осуществляются в основном физическими лицами (</w:t>
      </w:r>
      <w:r w:rsidRPr="00F06669">
        <w:rPr>
          <w:sz w:val="28"/>
          <w:szCs w:val="28"/>
        </w:rPr>
        <w:t>20848,4</w:t>
      </w:r>
      <w:r>
        <w:rPr>
          <w:sz w:val="28"/>
          <w:szCs w:val="28"/>
        </w:rPr>
        <w:t xml:space="preserve"> тыс. грн.), однако по сравнению с краткосрочными вложениями занимают небольшую долю в пассивных операциях. </w:t>
      </w:r>
    </w:p>
    <w:p w:rsidR="00BD69D3" w:rsidRPr="00510682" w:rsidRDefault="00BD69D3" w:rsidP="00BD69D3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510682">
        <w:rPr>
          <w:sz w:val="28"/>
          <w:szCs w:val="28"/>
        </w:rPr>
        <w:t>При этом уставный капитал банка по сравнению с текущим периодом не изменится, а для собственного капитала прогнозируется увеличение на 9701,4 тыс. грн. Так как собственный капитал банка выполняет защитно-гарантийную роль в его деятельности, которая заключается в осуществлении банком финансовых операций при неблагоприятных условиях, то незначительный его рост свидетельствует о повышении риска банкротства банка в условиях кризиса.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свободных финансовых ресурсов </w:t>
      </w:r>
      <w:r w:rsidRPr="00735AB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735ABC">
        <w:rPr>
          <w:sz w:val="28"/>
          <w:szCs w:val="28"/>
        </w:rPr>
        <w:t>+1)</w:t>
      </w:r>
      <w:r w:rsidR="005F3684">
        <w:rPr>
          <w:sz w:val="28"/>
          <w:szCs w:val="28"/>
        </w:rPr>
        <w:t>-го</w:t>
      </w:r>
      <w:r>
        <w:rPr>
          <w:sz w:val="28"/>
          <w:szCs w:val="28"/>
        </w:rPr>
        <w:t xml:space="preserve"> периода по различным видам активов этого же периода выполним на основе решения линейной оптимизационной задачи (1) – (5):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spacing w:line="360" w:lineRule="auto"/>
        <w:ind w:firstLine="709"/>
        <w:jc w:val="both"/>
        <w:rPr>
          <w:sz w:val="28"/>
          <w:szCs w:val="28"/>
        </w:rPr>
      </w:pPr>
      <w:r w:rsidRPr="00AE0B27">
        <w:rPr>
          <w:position w:val="-30"/>
          <w:sz w:val="28"/>
          <w:szCs w:val="28"/>
        </w:rPr>
        <w:object w:dxaOrig="6060" w:dyaOrig="720">
          <v:shape id="_x0000_i1025" type="#_x0000_t75" style="width:302.65pt;height:36.3pt" o:ole="">
            <v:imagedata r:id="rId19" o:title=""/>
          </v:shape>
          <o:OLEObject Type="Embed" ProgID="Equation.3" ShapeID="_x0000_i1025" DrawAspect="Content" ObjectID="_1428517877" r:id="rId20"/>
        </w:object>
      </w:r>
      <w:r>
        <w:rPr>
          <w:sz w:val="28"/>
          <w:szCs w:val="28"/>
        </w:rPr>
        <w:t xml:space="preserve">   </w:t>
      </w:r>
      <w:r w:rsidR="00E80C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                (1)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AE0B27">
        <w:rPr>
          <w:position w:val="-28"/>
          <w:sz w:val="28"/>
          <w:szCs w:val="28"/>
        </w:rPr>
        <w:object w:dxaOrig="3940" w:dyaOrig="680">
          <v:shape id="_x0000_i1026" type="#_x0000_t75" style="width:196.9pt;height:33.75pt" o:ole="">
            <v:imagedata r:id="rId21" o:title=""/>
          </v:shape>
          <o:OLEObject Type="Embed" ProgID="Equation.3" ShapeID="_x0000_i1026" DrawAspect="Content" ObjectID="_1428517878" r:id="rId22"/>
        </w:object>
      </w:r>
      <w:r>
        <w:rPr>
          <w:sz w:val="28"/>
          <w:szCs w:val="28"/>
        </w:rPr>
        <w:t xml:space="preserve">                                                          (2)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AE0B27">
        <w:rPr>
          <w:position w:val="-10"/>
          <w:sz w:val="28"/>
          <w:szCs w:val="28"/>
        </w:rPr>
        <w:object w:dxaOrig="3140" w:dyaOrig="340">
          <v:shape id="_x0000_i1027" type="#_x0000_t75" style="width:156.75pt;height:16.55pt" o:ole="">
            <v:imagedata r:id="rId23" o:title=""/>
          </v:shape>
          <o:OLEObject Type="Embed" ProgID="Equation.3" ShapeID="_x0000_i1027" DrawAspect="Content" ObjectID="_1428517879" r:id="rId24"/>
        </w:object>
      </w:r>
      <w:r>
        <w:rPr>
          <w:sz w:val="28"/>
          <w:szCs w:val="28"/>
        </w:rPr>
        <w:t xml:space="preserve">                                                                     (3)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970223">
        <w:rPr>
          <w:position w:val="-28"/>
          <w:sz w:val="28"/>
          <w:szCs w:val="28"/>
        </w:rPr>
        <w:object w:dxaOrig="6540" w:dyaOrig="680">
          <v:shape id="_x0000_i1028" type="#_x0000_t75" style="width:327.5pt;height:33.75pt" o:ole="">
            <v:imagedata r:id="rId25" o:title=""/>
          </v:shape>
          <o:OLEObject Type="Embed" ProgID="Equation.3" ShapeID="_x0000_i1028" DrawAspect="Content" ObjectID="_1428517880" r:id="rId26"/>
        </w:object>
      </w:r>
      <w:r>
        <w:rPr>
          <w:sz w:val="28"/>
          <w:szCs w:val="28"/>
        </w:rPr>
        <w:t xml:space="preserve">,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         (4)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AE0B27">
        <w:rPr>
          <w:position w:val="-12"/>
          <w:sz w:val="28"/>
          <w:szCs w:val="28"/>
        </w:rPr>
        <w:object w:dxaOrig="3780" w:dyaOrig="400">
          <v:shape id="_x0000_i1029" type="#_x0000_t75" style="width:189.25pt;height:19.75pt" o:ole="">
            <v:imagedata r:id="rId27" o:title=""/>
          </v:shape>
          <o:OLEObject Type="Embed" ProgID="Equation.3" ShapeID="_x0000_i1029" DrawAspect="Content" ObjectID="_1428517881" r:id="rId28"/>
        </w:object>
      </w:r>
      <w:r>
        <w:rPr>
          <w:sz w:val="28"/>
          <w:szCs w:val="28"/>
        </w:rPr>
        <w:t>.                                                           (5)</w:t>
      </w:r>
    </w:p>
    <w:p w:rsidR="005F3684" w:rsidRDefault="005F3684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5F3684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A83D39">
        <w:rPr>
          <w:caps/>
          <w:sz w:val="28"/>
          <w:szCs w:val="28"/>
        </w:rPr>
        <w:t>ц</w:t>
      </w:r>
      <w:r>
        <w:rPr>
          <w:sz w:val="28"/>
          <w:szCs w:val="28"/>
        </w:rPr>
        <w:t xml:space="preserve">елевая функция (1) выражает требование максимизации </w:t>
      </w:r>
      <w:r w:rsidRPr="00BF389A">
        <w:rPr>
          <w:sz w:val="28"/>
          <w:szCs w:val="28"/>
        </w:rPr>
        <w:t>процентного дохода.</w:t>
      </w:r>
      <w:r>
        <w:rPr>
          <w:sz w:val="28"/>
          <w:szCs w:val="28"/>
        </w:rPr>
        <w:t xml:space="preserve"> </w:t>
      </w:r>
    </w:p>
    <w:p w:rsidR="005F3684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proofErr w:type="spellStart"/>
      <w:r>
        <w:rPr>
          <w:sz w:val="28"/>
          <w:szCs w:val="28"/>
          <w:lang w:val="en-US"/>
        </w:rPr>
        <w:t>XF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735AB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735ABC">
        <w:rPr>
          <w:sz w:val="28"/>
          <w:szCs w:val="28"/>
        </w:rPr>
        <w:t xml:space="preserve">+1)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  <w:lang w:val="en-US"/>
        </w:rPr>
        <w:t>XU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735AB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735ABC">
        <w:rPr>
          <w:sz w:val="28"/>
          <w:szCs w:val="28"/>
        </w:rPr>
        <w:t xml:space="preserve">+1) – </w:t>
      </w:r>
      <w:r>
        <w:rPr>
          <w:sz w:val="28"/>
          <w:szCs w:val="28"/>
        </w:rPr>
        <w:t xml:space="preserve">неизвестные величины, отражающие прирост различных видов активов, предоставленных физическим и юридическим лицам; 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 w:rsidRPr="00735A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5ABC">
        <w:rPr>
          <w:sz w:val="28"/>
          <w:szCs w:val="28"/>
        </w:rPr>
        <w:t xml:space="preserve"> </w:t>
      </w:r>
      <w:r>
        <w:rPr>
          <w:sz w:val="28"/>
          <w:szCs w:val="28"/>
        </w:rPr>
        <w:t>индекс вида активов (</w:t>
      </w:r>
      <w:r w:rsidRPr="008C6821">
        <w:rPr>
          <w:position w:val="-10"/>
          <w:sz w:val="28"/>
          <w:szCs w:val="28"/>
        </w:rPr>
        <w:object w:dxaOrig="660" w:dyaOrig="380">
          <v:shape id="_x0000_i1030" type="#_x0000_t75" style="width:32.5pt;height:19.1pt" o:ole="">
            <v:imagedata r:id="rId29" o:title=""/>
          </v:shape>
          <o:OLEObject Type="Embed" ProgID="Equation.3" ShapeID="_x0000_i1030" DrawAspect="Content" ObjectID="_1428517882" r:id="rId30"/>
        </w:object>
      </w:r>
      <w:r w:rsidRPr="008C6821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r w:rsidRPr="008C6821">
        <w:rPr>
          <w:sz w:val="28"/>
          <w:szCs w:val="28"/>
        </w:rPr>
        <w:t>=</w:t>
      </w:r>
      <w:r>
        <w:rPr>
          <w:sz w:val="28"/>
          <w:szCs w:val="28"/>
        </w:rPr>
        <w:t xml:space="preserve"> 1 ликвидные; 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r w:rsidRPr="008C682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82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среднеликвидные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r w:rsidRPr="008C682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82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низколиквидные</w:t>
      </w:r>
      <w:proofErr w:type="spellEnd"/>
      <w:r>
        <w:rPr>
          <w:sz w:val="28"/>
          <w:szCs w:val="28"/>
        </w:rPr>
        <w:t xml:space="preserve">   краткосрочные 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r w:rsidRPr="008C682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82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низколиквидные</w:t>
      </w:r>
      <w:proofErr w:type="spellEnd"/>
      <w:r>
        <w:rPr>
          <w:sz w:val="28"/>
          <w:szCs w:val="28"/>
        </w:rPr>
        <w:t xml:space="preserve">  долгосрочные.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IF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8C6821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8C6821">
        <w:rPr>
          <w:sz w:val="28"/>
          <w:szCs w:val="28"/>
        </w:rPr>
        <w:t xml:space="preserve">+1)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  <w:lang w:val="en-US"/>
        </w:rPr>
        <w:t>IU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8C682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C6821">
        <w:rPr>
          <w:sz w:val="28"/>
          <w:szCs w:val="28"/>
        </w:rPr>
        <w:t>+1</w:t>
      </w:r>
      <w:r w:rsidRPr="009415C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ставки банковского процента по активам 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вида для физических и юридических лиц соответственно, причем</w:t>
      </w:r>
    </w:p>
    <w:p w:rsidR="005F3684" w:rsidRDefault="005F3684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Pr="009415CD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IF</w:t>
      </w:r>
      <w:r>
        <w:rPr>
          <w:sz w:val="28"/>
          <w:szCs w:val="28"/>
          <w:vertAlign w:val="subscript"/>
        </w:rPr>
        <w:t>1</w:t>
      </w:r>
      <w:r w:rsidRPr="008C6821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8C6821">
        <w:rPr>
          <w:sz w:val="28"/>
          <w:szCs w:val="28"/>
        </w:rPr>
        <w:t xml:space="preserve">+1)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IU</w:t>
      </w:r>
      <w:r>
        <w:rPr>
          <w:sz w:val="28"/>
          <w:szCs w:val="28"/>
          <w:vertAlign w:val="subscript"/>
        </w:rPr>
        <w:t>1</w:t>
      </w:r>
      <w:r w:rsidRPr="008C682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C6821">
        <w:rPr>
          <w:sz w:val="28"/>
          <w:szCs w:val="28"/>
        </w:rPr>
        <w:t xml:space="preserve">+1) = </w:t>
      </w:r>
      <w:r w:rsidRPr="008C6821">
        <w:rPr>
          <w:position w:val="-32"/>
          <w:sz w:val="28"/>
          <w:szCs w:val="28"/>
          <w:lang w:val="en-US"/>
        </w:rPr>
        <w:object w:dxaOrig="1920" w:dyaOrig="760">
          <v:shape id="_x0000_i1031" type="#_x0000_t75" style="width:95.6pt;height:38.25pt" o:ole="">
            <v:imagedata r:id="rId31" o:title=""/>
          </v:shape>
          <o:OLEObject Type="Embed" ProgID="Equation.3" ShapeID="_x0000_i1031" DrawAspect="Content" ObjectID="_1428517883" r:id="rId32"/>
        </w:object>
      </w:r>
      <w:r w:rsidRPr="008C682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относительная эффективность </w:t>
      </w:r>
    </w:p>
    <w:p w:rsidR="00FD6E99" w:rsidRPr="003E0881" w:rsidRDefault="00FD6E99" w:rsidP="00FD6E99">
      <w:pPr>
        <w:tabs>
          <w:tab w:val="left" w:pos="3930"/>
        </w:tabs>
        <w:jc w:val="both"/>
        <w:rPr>
          <w:sz w:val="28"/>
          <w:szCs w:val="28"/>
        </w:rPr>
      </w:pPr>
      <w:r w:rsidRPr="0096501A">
        <w:rPr>
          <w:sz w:val="28"/>
          <w:szCs w:val="28"/>
        </w:rPr>
        <w:t>ценных бумаг.</w:t>
      </w:r>
      <w:r>
        <w:rPr>
          <w:sz w:val="28"/>
          <w:szCs w:val="28"/>
        </w:rPr>
        <w:t xml:space="preserve"> </w:t>
      </w:r>
      <w:r w:rsidRPr="003E0881">
        <w:rPr>
          <w:sz w:val="28"/>
          <w:szCs w:val="28"/>
        </w:rPr>
        <w:t xml:space="preserve"> </w:t>
      </w:r>
    </w:p>
    <w:p w:rsidR="00FD6E99" w:rsidRDefault="00FD6E99" w:rsidP="00FD6E99">
      <w:pPr>
        <w:ind w:firstLine="708"/>
        <w:jc w:val="both"/>
        <w:rPr>
          <w:sz w:val="28"/>
          <w:szCs w:val="28"/>
        </w:rPr>
      </w:pPr>
      <w:r w:rsidRPr="005B050B">
        <w:rPr>
          <w:caps/>
          <w:sz w:val="28"/>
          <w:szCs w:val="28"/>
        </w:rPr>
        <w:t>о</w:t>
      </w:r>
      <w:r>
        <w:rPr>
          <w:sz w:val="28"/>
          <w:szCs w:val="28"/>
        </w:rPr>
        <w:t xml:space="preserve">граничение (2) модели  описывает распределение кредитн0-инвестиционных ресурсов банка между различными направлениями, причем распределению подлежат ресурсы </w:t>
      </w:r>
      <w:r w:rsidRPr="008C682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C6821">
        <w:rPr>
          <w:sz w:val="28"/>
          <w:szCs w:val="28"/>
        </w:rPr>
        <w:t>+1)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периода в размере </w:t>
      </w:r>
      <w:r>
        <w:rPr>
          <w:sz w:val="28"/>
          <w:szCs w:val="28"/>
          <w:lang w:val="en-US"/>
        </w:rPr>
        <w:t>Res</w:t>
      </w:r>
      <w:r w:rsidRPr="008C682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C6821">
        <w:rPr>
          <w:sz w:val="28"/>
          <w:szCs w:val="28"/>
        </w:rPr>
        <w:t>+1)</w:t>
      </w:r>
      <w:r>
        <w:rPr>
          <w:sz w:val="28"/>
          <w:szCs w:val="28"/>
        </w:rPr>
        <w:t>.</w:t>
      </w:r>
      <w:r w:rsidRPr="008C6821">
        <w:rPr>
          <w:sz w:val="28"/>
          <w:szCs w:val="28"/>
        </w:rPr>
        <w:t xml:space="preserve"> </w:t>
      </w:r>
    </w:p>
    <w:p w:rsidR="00FD6E99" w:rsidRDefault="00FD6E99" w:rsidP="00FD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доходность и ликвидность – понятия изменяются в разных направлениях: для обеспечения требуемой ликвидности банк должен создавать резервы, т.е. накапливать наличность, что снижает доходность его деятельности. Таким образом, приходится делать выбор между стремлением увеличить доходность операций и снижением риска ликвидности. Поскольку в модели функция цели – максимум дохода,  то требование к необходимому уровню ликвидности  представлено в виде ограничения (3), где </w:t>
      </w:r>
      <w:r w:rsidRPr="00BF389A">
        <w:rPr>
          <w:sz w:val="28"/>
          <w:szCs w:val="28"/>
        </w:rPr>
        <w:t xml:space="preserve"> </w:t>
      </w:r>
      <w:r w:rsidRPr="00BF389A">
        <w:rPr>
          <w:sz w:val="28"/>
          <w:szCs w:val="28"/>
          <w:lang w:val="en-US"/>
        </w:rPr>
        <w:t>L</w:t>
      </w:r>
      <w:r w:rsidRPr="00BF389A">
        <w:rPr>
          <w:sz w:val="28"/>
          <w:szCs w:val="28"/>
        </w:rPr>
        <w:t>(</w:t>
      </w:r>
      <w:r w:rsidRPr="00BF389A">
        <w:rPr>
          <w:sz w:val="28"/>
          <w:szCs w:val="28"/>
          <w:lang w:val="en-US"/>
        </w:rPr>
        <w:t>t</w:t>
      </w:r>
      <w:r w:rsidRPr="00BF389A">
        <w:rPr>
          <w:sz w:val="28"/>
          <w:szCs w:val="28"/>
        </w:rPr>
        <w:t>+1) – величина необходимого размера ликвидных ресурсов</w:t>
      </w:r>
      <w:r>
        <w:rPr>
          <w:sz w:val="28"/>
          <w:szCs w:val="28"/>
        </w:rPr>
        <w:t>.</w:t>
      </w:r>
    </w:p>
    <w:p w:rsidR="00FD6E99" w:rsidRDefault="00FD6E99" w:rsidP="00FD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необходимо учитывать то обстоятельство, что изменение уровня процентных ставок может существенно изменить величину издержек, прибыли и стоимости активов банка. В качестве защитной меры от </w:t>
      </w:r>
      <w:r>
        <w:rPr>
          <w:sz w:val="28"/>
          <w:szCs w:val="28"/>
        </w:rPr>
        <w:lastRenderedPageBreak/>
        <w:t xml:space="preserve">процентного риска следует особое внимание обращать на тех составляющих активов и пассивов, которые наиболее чувствительны к изменению процентных ставок. Поэтому в модель введено ограничение (4) на </w:t>
      </w:r>
      <w:r w:rsidRPr="001B04CD">
        <w:rPr>
          <w:caps/>
          <w:sz w:val="28"/>
          <w:szCs w:val="28"/>
        </w:rPr>
        <w:t>гэп</w:t>
      </w:r>
      <w:r>
        <w:rPr>
          <w:sz w:val="28"/>
          <w:szCs w:val="28"/>
        </w:rPr>
        <w:t xml:space="preserve"> </w:t>
      </w:r>
      <w:r w:rsidRPr="00CF4F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F4F08">
        <w:rPr>
          <w:sz w:val="28"/>
          <w:szCs w:val="28"/>
        </w:rPr>
        <w:t xml:space="preserve"> разность между величиной активов и пассивов, чувствительных к изменению ставки процента и подлежащих переоценке или погашению </w:t>
      </w:r>
      <w:r w:rsidRPr="00D25226">
        <w:rPr>
          <w:sz w:val="28"/>
          <w:szCs w:val="28"/>
        </w:rPr>
        <w:t>к</w:t>
      </w:r>
      <w:r w:rsidRPr="00E4500E">
        <w:rPr>
          <w:color w:val="00FF00"/>
          <w:sz w:val="28"/>
          <w:szCs w:val="28"/>
        </w:rPr>
        <w:t xml:space="preserve"> </w:t>
      </w:r>
      <w:r w:rsidRPr="00CF4F08">
        <w:rPr>
          <w:sz w:val="28"/>
          <w:szCs w:val="28"/>
        </w:rPr>
        <w:t xml:space="preserve">фиксированному периоду </w:t>
      </w:r>
      <w:r w:rsidRPr="0013509D">
        <w:rPr>
          <w:sz w:val="28"/>
          <w:szCs w:val="28"/>
        </w:rPr>
        <w:t>[</w:t>
      </w:r>
      <w:r>
        <w:rPr>
          <w:sz w:val="28"/>
          <w:szCs w:val="28"/>
        </w:rPr>
        <w:t>3; 4</w:t>
      </w:r>
      <w:r w:rsidRPr="0013509D">
        <w:rPr>
          <w:sz w:val="28"/>
          <w:szCs w:val="28"/>
        </w:rPr>
        <w:t>].</w:t>
      </w:r>
      <w:r w:rsidRPr="00CF4F08">
        <w:rPr>
          <w:sz w:val="28"/>
          <w:szCs w:val="28"/>
        </w:rPr>
        <w:t xml:space="preserve"> </w:t>
      </w:r>
    </w:p>
    <w:p w:rsidR="00FD6E99" w:rsidRDefault="00FD6E99" w:rsidP="00FD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ограничении </w:t>
      </w:r>
      <w:proofErr w:type="spellStart"/>
      <w:r w:rsidRPr="002C29A6">
        <w:rPr>
          <w:i/>
          <w:sz w:val="28"/>
          <w:szCs w:val="28"/>
          <w:lang w:val="de-DE"/>
        </w:rPr>
        <w:t>rf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924B1F">
        <w:rPr>
          <w:sz w:val="28"/>
          <w:szCs w:val="28"/>
        </w:rPr>
        <w:t xml:space="preserve">, </w:t>
      </w:r>
      <w:proofErr w:type="spellStart"/>
      <w:r w:rsidRPr="002C29A6">
        <w:rPr>
          <w:i/>
          <w:sz w:val="28"/>
          <w:szCs w:val="28"/>
          <w:lang w:val="de-DE"/>
        </w:rPr>
        <w:t>ru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2C29A6">
        <w:rPr>
          <w:sz w:val="28"/>
          <w:szCs w:val="28"/>
        </w:rPr>
        <w:t xml:space="preserve"> </w:t>
      </w:r>
      <w:r w:rsidRPr="00924B1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доли отчислений в резервный фонд, определяемые нормативными документами центрального  банка; АЧП и ПЧП </w:t>
      </w:r>
      <w:r w:rsidRPr="00DB2870">
        <w:rPr>
          <w:sz w:val="28"/>
          <w:szCs w:val="28"/>
        </w:rPr>
        <w:t>–</w:t>
      </w:r>
      <w:r>
        <w:rPr>
          <w:sz w:val="28"/>
          <w:szCs w:val="28"/>
        </w:rPr>
        <w:t xml:space="preserve"> соответственно активы и</w:t>
      </w:r>
      <w:r w:rsidRPr="00DB2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пассивы, чувствительные к изменению ставки процента.</w:t>
      </w:r>
    </w:p>
    <w:p w:rsidR="00FD6E99" w:rsidRDefault="00FD6E99" w:rsidP="00FD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соотношение характеризует управление </w:t>
      </w:r>
      <w:proofErr w:type="spellStart"/>
      <w:r w:rsidRPr="001B04CD">
        <w:rPr>
          <w:caps/>
          <w:sz w:val="28"/>
          <w:szCs w:val="28"/>
        </w:rPr>
        <w:t>гэп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:</w:t>
      </w:r>
    </w:p>
    <w:p w:rsidR="005F3684" w:rsidRDefault="005F3684" w:rsidP="00FD6E99">
      <w:pPr>
        <w:ind w:firstLine="708"/>
        <w:jc w:val="both"/>
        <w:rPr>
          <w:sz w:val="28"/>
          <w:szCs w:val="28"/>
        </w:rPr>
      </w:pPr>
    </w:p>
    <w:p w:rsidR="00FD6E99" w:rsidRPr="00893316" w:rsidRDefault="00FD6E99" w:rsidP="00FD6E99">
      <w:pPr>
        <w:jc w:val="both"/>
        <w:rPr>
          <w:sz w:val="28"/>
          <w:szCs w:val="28"/>
        </w:rPr>
      </w:pPr>
    </w:p>
    <w:p w:rsidR="005F3684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00ECA">
        <w:rPr>
          <w:position w:val="-10"/>
          <w:sz w:val="28"/>
          <w:szCs w:val="28"/>
        </w:rPr>
        <w:object w:dxaOrig="3460" w:dyaOrig="320">
          <v:shape id="_x0000_i1032" type="#_x0000_t75" style="width:173.3pt;height:15.95pt" o:ole="">
            <v:imagedata r:id="rId33" o:title=""/>
          </v:shape>
          <o:OLEObject Type="Embed" ProgID="Equation.3" ShapeID="_x0000_i1032" DrawAspect="Content" ObjectID="_1428517884" r:id="rId34"/>
        </w:object>
      </w:r>
      <w:r w:rsidRPr="009507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(6)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D6E99" w:rsidRPr="009507DE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δ</w:t>
      </w:r>
      <w:r w:rsidRPr="00970223">
        <w:rPr>
          <w:sz w:val="28"/>
          <w:szCs w:val="28"/>
        </w:rPr>
        <w:t>(</w:t>
      </w:r>
      <w:r w:rsidRPr="00970223">
        <w:rPr>
          <w:sz w:val="28"/>
          <w:szCs w:val="28"/>
          <w:lang w:val="de-DE"/>
        </w:rPr>
        <w:t>t</w:t>
      </w:r>
      <w:r w:rsidRPr="00970223">
        <w:rPr>
          <w:sz w:val="28"/>
          <w:szCs w:val="28"/>
        </w:rPr>
        <w:t>+1)</w:t>
      </w:r>
      <w:r>
        <w:rPr>
          <w:sz w:val="28"/>
          <w:szCs w:val="28"/>
        </w:rPr>
        <w:t xml:space="preserve"> – заданное малое положительное число.</w:t>
      </w:r>
    </w:p>
    <w:p w:rsidR="00FD6E99" w:rsidRPr="009507DE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преобразований это соотношение приобретает вид (4), где величина правой части известна. </w:t>
      </w:r>
    </w:p>
    <w:p w:rsidR="00FD6E99" w:rsidRDefault="00FD6E99" w:rsidP="00FD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</w:t>
      </w:r>
      <w:r w:rsidRPr="005E4EF5">
        <w:rPr>
          <w:sz w:val="28"/>
          <w:szCs w:val="28"/>
        </w:rPr>
        <w:t>спольз</w:t>
      </w:r>
      <w:r>
        <w:rPr>
          <w:sz w:val="28"/>
          <w:szCs w:val="28"/>
        </w:rPr>
        <w:t>ованием</w:t>
      </w:r>
      <w:r w:rsidRPr="005E4EF5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 имитационного моделирования</w:t>
      </w:r>
      <w:r w:rsidRPr="005E4EF5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5E4EF5">
        <w:rPr>
          <w:sz w:val="28"/>
          <w:szCs w:val="28"/>
        </w:rPr>
        <w:t xml:space="preserve"> в табл. 1, </w:t>
      </w:r>
      <w:r>
        <w:rPr>
          <w:sz w:val="28"/>
          <w:szCs w:val="28"/>
        </w:rPr>
        <w:t>модель оптимизации распределения кредитно-инвестиционных ресурсов для ОАО «</w:t>
      </w:r>
      <w:proofErr w:type="spellStart"/>
      <w:r>
        <w:rPr>
          <w:sz w:val="28"/>
          <w:szCs w:val="28"/>
        </w:rPr>
        <w:t>Родовід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банк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приобретает следующий вид: 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0571">
        <w:rPr>
          <w:position w:val="-30"/>
          <w:sz w:val="28"/>
          <w:szCs w:val="28"/>
        </w:rPr>
        <w:object w:dxaOrig="5640" w:dyaOrig="720">
          <v:shape id="_x0000_i1033" type="#_x0000_t75" style="width:282.25pt;height:36.3pt" o:ole="">
            <v:imagedata r:id="rId35" o:title=""/>
          </v:shape>
          <o:OLEObject Type="Embed" ProgID="Equation.3" ShapeID="_x0000_i1033" DrawAspect="Content" ObjectID="_1428517885" r:id="rId36"/>
        </w:object>
      </w:r>
      <w:r>
        <w:rPr>
          <w:sz w:val="28"/>
          <w:szCs w:val="28"/>
        </w:rPr>
        <w:t xml:space="preserve">               </w:t>
      </w:r>
      <w:r w:rsidR="005F3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(7)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4342A">
        <w:rPr>
          <w:position w:val="-12"/>
          <w:sz w:val="28"/>
          <w:szCs w:val="28"/>
        </w:rPr>
        <w:object w:dxaOrig="6020" w:dyaOrig="360">
          <v:shape id="_x0000_i1034" type="#_x0000_t75" style="width:300.75pt;height:17.85pt" o:ole="">
            <v:imagedata r:id="rId37" o:title=""/>
          </v:shape>
          <o:OLEObject Type="Embed" ProgID="Equation.3" ShapeID="_x0000_i1034" DrawAspect="Content" ObjectID="_1428517886" r:id="rId38"/>
        </w:object>
      </w:r>
      <w:r>
        <w:rPr>
          <w:sz w:val="28"/>
          <w:szCs w:val="28"/>
        </w:rPr>
        <w:t xml:space="preserve">    </w:t>
      </w:r>
      <w:r w:rsidR="005F3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(8)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93451">
        <w:rPr>
          <w:position w:val="-10"/>
          <w:sz w:val="28"/>
          <w:szCs w:val="28"/>
        </w:rPr>
        <w:object w:dxaOrig="2160" w:dyaOrig="340">
          <v:shape id="_x0000_i1035" type="#_x0000_t75" style="width:108.3pt;height:16.55pt" o:ole="">
            <v:imagedata r:id="rId39" o:title=""/>
          </v:shape>
          <o:OLEObject Type="Embed" ProgID="Equation.3" ShapeID="_x0000_i1035" DrawAspect="Content" ObjectID="_1428517887" r:id="rId40"/>
        </w:object>
      </w:r>
      <w:r>
        <w:rPr>
          <w:sz w:val="28"/>
          <w:szCs w:val="28"/>
        </w:rPr>
        <w:t xml:space="preserve">                                            (9)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FD6E99" w:rsidRPr="00D27D65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70571">
        <w:rPr>
          <w:position w:val="-30"/>
          <w:sz w:val="28"/>
          <w:szCs w:val="28"/>
        </w:rPr>
        <w:object w:dxaOrig="5780" w:dyaOrig="720">
          <v:shape id="_x0000_i1036" type="#_x0000_t75" style="width:289.25pt;height:36.3pt" o:ole="">
            <v:imagedata r:id="rId41" o:title=""/>
          </v:shape>
          <o:OLEObject Type="Embed" ProgID="Equation.3" ShapeID="_x0000_i1036" DrawAspect="Content" ObjectID="_1428517888" r:id="rId42"/>
        </w:object>
      </w:r>
      <w:r>
        <w:rPr>
          <w:sz w:val="28"/>
          <w:szCs w:val="28"/>
        </w:rPr>
        <w:t xml:space="preserve">             (10)</w:t>
      </w:r>
    </w:p>
    <w:p w:rsidR="00FD6E99" w:rsidRDefault="00FD6E99" w:rsidP="00FD6E99">
      <w:pPr>
        <w:jc w:val="both"/>
        <w:rPr>
          <w:sz w:val="28"/>
          <w:szCs w:val="28"/>
        </w:rPr>
      </w:pPr>
    </w:p>
    <w:p w:rsidR="00FD6E99" w:rsidRDefault="00FD6E99" w:rsidP="00FD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AE0B27">
        <w:rPr>
          <w:position w:val="-12"/>
          <w:sz w:val="28"/>
          <w:szCs w:val="28"/>
        </w:rPr>
        <w:object w:dxaOrig="3780" w:dyaOrig="400">
          <v:shape id="_x0000_i1037" type="#_x0000_t75" style="width:189.25pt;height:19.75pt" o:ole="">
            <v:imagedata r:id="rId27" o:title=""/>
          </v:shape>
          <o:OLEObject Type="Embed" ProgID="Equation.3" ShapeID="_x0000_i1037" DrawAspect="Content" ObjectID="_1428517889" r:id="rId43"/>
        </w:object>
      </w:r>
      <w:r>
        <w:rPr>
          <w:sz w:val="28"/>
          <w:szCs w:val="28"/>
        </w:rPr>
        <w:t xml:space="preserve">                            (11)</w:t>
      </w:r>
    </w:p>
    <w:p w:rsidR="005F3684" w:rsidRDefault="005F3684" w:rsidP="00FD6E99">
      <w:pPr>
        <w:jc w:val="both"/>
        <w:rPr>
          <w:sz w:val="28"/>
          <w:szCs w:val="28"/>
        </w:rPr>
      </w:pPr>
    </w:p>
    <w:p w:rsidR="00FD6E99" w:rsidRDefault="00FD6E99" w:rsidP="00FD6E99">
      <w:pPr>
        <w:jc w:val="both"/>
        <w:rPr>
          <w:sz w:val="28"/>
          <w:szCs w:val="28"/>
        </w:rPr>
      </w:pPr>
    </w:p>
    <w:p w:rsidR="00FD6E99" w:rsidRDefault="00FD6E99" w:rsidP="00FD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Ограничение на ГЭП (10) представлено в виде неравенств различного вида, и соответственно решались две задачи. </w:t>
      </w:r>
    </w:p>
    <w:p w:rsidR="00FD6E99" w:rsidRPr="00DA065E" w:rsidRDefault="00FD6E99" w:rsidP="00FD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решения задач с применением  программы POM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приведены на рис. 1, 2.</w:t>
      </w:r>
    </w:p>
    <w:p w:rsidR="00FD6E99" w:rsidRDefault="00FD6E99" w:rsidP="00FD6E9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53735" cy="3050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0" b="1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99" w:rsidRDefault="00FD6E99" w:rsidP="00FD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D6E99" w:rsidRDefault="00FD6E99" w:rsidP="00FD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Рис. 1.</w:t>
      </w:r>
    </w:p>
    <w:p w:rsidR="004A328F" w:rsidRDefault="004A328F" w:rsidP="00FD6E99">
      <w:pPr>
        <w:jc w:val="both"/>
        <w:rPr>
          <w:sz w:val="28"/>
          <w:szCs w:val="28"/>
        </w:rPr>
      </w:pPr>
      <w:bookmarkStart w:id="0" w:name="_GoBack"/>
      <w:bookmarkEnd w:id="0"/>
    </w:p>
    <w:p w:rsidR="00FD6E99" w:rsidRDefault="00FD6E99" w:rsidP="00FD6E99">
      <w:pPr>
        <w:jc w:val="both"/>
        <w:rPr>
          <w:sz w:val="28"/>
          <w:szCs w:val="28"/>
        </w:rPr>
      </w:pPr>
    </w:p>
    <w:p w:rsidR="00FD6E99" w:rsidRDefault="00FD6E99" w:rsidP="00FD6E9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735" cy="3002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1" b="1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99" w:rsidRDefault="00FD6E99" w:rsidP="00FD6E99">
      <w:pPr>
        <w:jc w:val="both"/>
        <w:rPr>
          <w:sz w:val="28"/>
          <w:szCs w:val="28"/>
        </w:rPr>
      </w:pPr>
      <w:r w:rsidRPr="0018536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</w:t>
      </w:r>
      <w:r w:rsidRPr="00185361">
        <w:rPr>
          <w:sz w:val="28"/>
          <w:szCs w:val="28"/>
        </w:rPr>
        <w:t xml:space="preserve"> </w:t>
      </w:r>
    </w:p>
    <w:p w:rsidR="00FD6E99" w:rsidRPr="00185361" w:rsidRDefault="00FD6E99" w:rsidP="00FD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185361">
        <w:rPr>
          <w:sz w:val="28"/>
          <w:szCs w:val="28"/>
        </w:rPr>
        <w:t xml:space="preserve">  Рис. 2.</w:t>
      </w:r>
    </w:p>
    <w:p w:rsidR="005F3684" w:rsidRDefault="005F3684" w:rsidP="005F3684">
      <w:pPr>
        <w:jc w:val="both"/>
        <w:rPr>
          <w:sz w:val="28"/>
          <w:szCs w:val="28"/>
        </w:rPr>
      </w:pPr>
    </w:p>
    <w:p w:rsidR="00FD6E99" w:rsidRPr="009A6196" w:rsidRDefault="00FD6E99" w:rsidP="005F3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задача решалась в предположении, что ГЭП </w:t>
      </w:r>
      <w:r>
        <w:rPr>
          <w:sz w:val="28"/>
          <w:szCs w:val="28"/>
        </w:rPr>
        <w:sym w:font="Symbol" w:char="F0B3"/>
      </w:r>
      <w:r w:rsidRPr="009A6196">
        <w:rPr>
          <w:sz w:val="28"/>
          <w:szCs w:val="28"/>
        </w:rPr>
        <w:t xml:space="preserve"> </w:t>
      </w:r>
      <w:r>
        <w:rPr>
          <w:sz w:val="28"/>
          <w:szCs w:val="28"/>
        </w:rPr>
        <w:t>0, вторая –   ГЭП</w:t>
      </w:r>
      <w:r w:rsidRPr="009A6196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3"/>
      </w:r>
      <w:r w:rsidRPr="009A6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0.  </w:t>
      </w:r>
    </w:p>
    <w:p w:rsidR="00FD6E99" w:rsidRPr="003F4B16" w:rsidRDefault="00FD6E99" w:rsidP="00FD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оптимальным планом первой задачи величина целевой функции (процентного </w:t>
      </w:r>
      <w:r w:rsidRPr="008C4C86">
        <w:rPr>
          <w:sz w:val="28"/>
          <w:szCs w:val="28"/>
        </w:rPr>
        <w:t>дохода)</w:t>
      </w:r>
      <w:r>
        <w:rPr>
          <w:color w:val="00FF00"/>
          <w:sz w:val="28"/>
          <w:szCs w:val="28"/>
        </w:rPr>
        <w:t xml:space="preserve"> </w:t>
      </w:r>
      <w:r w:rsidRPr="000D48A5">
        <w:rPr>
          <w:sz w:val="28"/>
          <w:szCs w:val="28"/>
        </w:rPr>
        <w:t>достигает максимального значения, равного  3074999</w:t>
      </w:r>
      <w:r>
        <w:rPr>
          <w:color w:val="00FF00"/>
          <w:sz w:val="28"/>
          <w:szCs w:val="28"/>
        </w:rPr>
        <w:t xml:space="preserve"> </w:t>
      </w:r>
      <w:r w:rsidRPr="000D48A5">
        <w:rPr>
          <w:sz w:val="28"/>
          <w:szCs w:val="28"/>
        </w:rPr>
        <w:t>тыс. грн.</w:t>
      </w:r>
      <w:r>
        <w:rPr>
          <w:sz w:val="28"/>
          <w:szCs w:val="28"/>
        </w:rPr>
        <w:t>;</w:t>
      </w:r>
      <w:r w:rsidRPr="00E4500E">
        <w:rPr>
          <w:color w:val="00FF00"/>
          <w:sz w:val="28"/>
          <w:szCs w:val="28"/>
        </w:rPr>
        <w:t xml:space="preserve"> </w:t>
      </w:r>
      <w:r w:rsidRPr="00DA065E">
        <w:rPr>
          <w:sz w:val="28"/>
          <w:szCs w:val="28"/>
        </w:rPr>
        <w:t>прирост</w:t>
      </w:r>
      <w:r>
        <w:rPr>
          <w:color w:val="00FF00"/>
          <w:sz w:val="28"/>
          <w:szCs w:val="28"/>
        </w:rPr>
        <w:t xml:space="preserve"> </w:t>
      </w:r>
      <w:r w:rsidRPr="00DA065E">
        <w:rPr>
          <w:sz w:val="28"/>
          <w:szCs w:val="28"/>
        </w:rPr>
        <w:t>ликвидных активов, предоставленных физическим лицам, составляет  XF</w:t>
      </w:r>
      <w:r w:rsidRPr="00DA065E">
        <w:rPr>
          <w:sz w:val="28"/>
          <w:szCs w:val="28"/>
          <w:vertAlign w:val="subscript"/>
        </w:rPr>
        <w:t>1</w:t>
      </w:r>
      <w:r w:rsidRPr="00DA065E">
        <w:rPr>
          <w:sz w:val="28"/>
          <w:szCs w:val="28"/>
        </w:rPr>
        <w:t xml:space="preserve"> = 2205921</w:t>
      </w:r>
      <w:r>
        <w:rPr>
          <w:sz w:val="28"/>
          <w:szCs w:val="28"/>
        </w:rPr>
        <w:t xml:space="preserve"> тыс. грн</w:t>
      </w:r>
      <w:r w:rsidRPr="00DA065E">
        <w:rPr>
          <w:sz w:val="28"/>
          <w:szCs w:val="28"/>
        </w:rPr>
        <w:t xml:space="preserve">., а </w:t>
      </w:r>
      <w:r>
        <w:rPr>
          <w:sz w:val="28"/>
          <w:szCs w:val="28"/>
        </w:rPr>
        <w:t xml:space="preserve"> прирост краткосрочных кредитов физическим лицам принимает значение </w:t>
      </w:r>
      <w:r w:rsidRPr="00DA065E">
        <w:rPr>
          <w:sz w:val="28"/>
          <w:szCs w:val="28"/>
        </w:rPr>
        <w:t>XF</w:t>
      </w:r>
      <w:r w:rsidRPr="00DA065E">
        <w:rPr>
          <w:sz w:val="28"/>
          <w:szCs w:val="28"/>
          <w:vertAlign w:val="subscript"/>
        </w:rPr>
        <w:t>3</w:t>
      </w:r>
      <w:r w:rsidRPr="00DA065E">
        <w:rPr>
          <w:sz w:val="28"/>
          <w:szCs w:val="28"/>
        </w:rPr>
        <w:t xml:space="preserve"> = 6942998</w:t>
      </w:r>
      <w:r>
        <w:rPr>
          <w:sz w:val="28"/>
          <w:szCs w:val="28"/>
        </w:rPr>
        <w:t xml:space="preserve"> тыс. грн. Следует отметить, что  задача имеет множество оптимальных планов, о чем свидетельствует нулевая оценка у свободной </w:t>
      </w:r>
      <w:r>
        <w:rPr>
          <w:sz w:val="28"/>
          <w:szCs w:val="28"/>
        </w:rPr>
        <w:lastRenderedPageBreak/>
        <w:t xml:space="preserve">переменной  </w:t>
      </w:r>
      <w:r w:rsidRPr="00DA065E">
        <w:rPr>
          <w:sz w:val="28"/>
          <w:szCs w:val="28"/>
        </w:rPr>
        <w:t>X</w:t>
      </w:r>
      <w:r>
        <w:rPr>
          <w:sz w:val="28"/>
          <w:szCs w:val="28"/>
          <w:lang w:val="en-US"/>
        </w:rPr>
        <w:t>U</w:t>
      </w:r>
      <w:r w:rsidRPr="00DA065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 w:rsidRPr="003F4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денежные средства в размере </w:t>
      </w:r>
      <w:r w:rsidRPr="00DA065E">
        <w:rPr>
          <w:sz w:val="28"/>
          <w:szCs w:val="28"/>
        </w:rPr>
        <w:t>2205921</w:t>
      </w:r>
      <w:r>
        <w:rPr>
          <w:sz w:val="28"/>
          <w:szCs w:val="28"/>
        </w:rPr>
        <w:t xml:space="preserve"> тыс. грн</w:t>
      </w:r>
      <w:r w:rsidRPr="00DA065E">
        <w:rPr>
          <w:sz w:val="28"/>
          <w:szCs w:val="28"/>
        </w:rPr>
        <w:t>.</w:t>
      </w:r>
      <w:r>
        <w:rPr>
          <w:sz w:val="28"/>
          <w:szCs w:val="28"/>
        </w:rPr>
        <w:t xml:space="preserve"> могут быть в любой пропорции распределены между физическими и юридическими лицами, и величина процентного дохода при этом не изменится.</w:t>
      </w:r>
    </w:p>
    <w:p w:rsidR="00FD6E99" w:rsidRPr="00B3551C" w:rsidRDefault="00FD6E99" w:rsidP="00FD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активных операциях банка преобладают краткосрочные кредиты </w:t>
      </w:r>
      <w:r w:rsidRPr="00601441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(6942998 тыс. грн.) и </w:t>
      </w:r>
      <w:r w:rsidRPr="00601441">
        <w:rPr>
          <w:sz w:val="28"/>
          <w:szCs w:val="28"/>
        </w:rPr>
        <w:t>ценные бумаги физических</w:t>
      </w:r>
      <w:r>
        <w:rPr>
          <w:sz w:val="28"/>
          <w:szCs w:val="28"/>
        </w:rPr>
        <w:t xml:space="preserve"> и юридических</w:t>
      </w:r>
      <w:r w:rsidRPr="00601441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(общей суммой </w:t>
      </w:r>
      <w:r w:rsidRPr="00AB30ED">
        <w:rPr>
          <w:sz w:val="28"/>
          <w:szCs w:val="28"/>
        </w:rPr>
        <w:t>2205921</w:t>
      </w:r>
      <w:r>
        <w:rPr>
          <w:sz w:val="28"/>
          <w:szCs w:val="28"/>
        </w:rPr>
        <w:t xml:space="preserve"> тыс. грн.).  </w:t>
      </w:r>
      <w:proofErr w:type="gramStart"/>
      <w:r>
        <w:rPr>
          <w:sz w:val="28"/>
          <w:szCs w:val="28"/>
        </w:rPr>
        <w:t>При этом прогнозируется большое   снижение кредитования юридических лиц и размещения ценных бумаг юридическим лицам  (прирост величины этих видов активов оптимальным планом не предусмотрен: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XU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= 0</w:t>
      </w:r>
      <w:r w:rsidRPr="00E54D0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E54D0E">
        <w:rPr>
          <w:sz w:val="28"/>
          <w:szCs w:val="28"/>
        </w:rPr>
        <w:t xml:space="preserve"> = 1</w:t>
      </w:r>
      <w:proofErr w:type="gramStart"/>
      <w:r w:rsidRPr="00E54D0E">
        <w:rPr>
          <w:sz w:val="28"/>
          <w:szCs w:val="28"/>
        </w:rPr>
        <w:t>,2,3,4</w:t>
      </w:r>
      <w:proofErr w:type="gramEnd"/>
      <w:r>
        <w:rPr>
          <w:sz w:val="28"/>
          <w:szCs w:val="28"/>
        </w:rPr>
        <w:t xml:space="preserve">). Такая тенденция говорит о дефиците общего ресурса банка, а также несбалансированности финансовых потоков. </w:t>
      </w:r>
    </w:p>
    <w:p w:rsidR="00FD6E99" w:rsidRPr="008E231D" w:rsidRDefault="00FD6E99" w:rsidP="00FD6E99">
      <w:pPr>
        <w:ind w:firstLine="708"/>
        <w:jc w:val="both"/>
        <w:rPr>
          <w:sz w:val="28"/>
          <w:szCs w:val="28"/>
        </w:rPr>
      </w:pPr>
      <w:proofErr w:type="gramStart"/>
      <w:r w:rsidRPr="008E231D">
        <w:rPr>
          <w:sz w:val="28"/>
          <w:szCs w:val="28"/>
        </w:rPr>
        <w:t>Действительно, ограничения по кредитным ресурсам (8) и ликвидности (9) выполнились в виде равенства, при этом решение двойственной задачи показывает, что  дополнительная 1 тыс. грн.  кредитных ресурсов будет способствовать приросту процентного дохода на 0,4 тыс. грн., а ослабление «жесткости» требования на величину ликвидности на 1 тыс. грн. позволит получить дополнительный  доход в размере 0,265 тыс. грн.</w:t>
      </w:r>
      <w:proofErr w:type="gramEnd"/>
    </w:p>
    <w:p w:rsidR="00FD6E99" w:rsidRPr="00363415" w:rsidRDefault="00FD6E99" w:rsidP="00FD6E99">
      <w:pPr>
        <w:ind w:firstLine="708"/>
        <w:jc w:val="both"/>
        <w:rPr>
          <w:sz w:val="28"/>
          <w:szCs w:val="28"/>
        </w:rPr>
      </w:pPr>
      <w:proofErr w:type="gramStart"/>
      <w:r w:rsidRPr="00E91B75">
        <w:rPr>
          <w:caps/>
          <w:sz w:val="28"/>
          <w:szCs w:val="28"/>
        </w:rPr>
        <w:t>о</w:t>
      </w:r>
      <w:r>
        <w:rPr>
          <w:sz w:val="28"/>
          <w:szCs w:val="28"/>
        </w:rPr>
        <w:t>граничение (10) на ГЭП</w:t>
      </w:r>
      <w:r w:rsidRPr="0081686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выполнилось в виде неравенства (левая часть превосходит правую на 250346, а величина соответствующей оптимальной оценки равна нулю.</w:t>
      </w:r>
      <w:proofErr w:type="gramEnd"/>
      <w:r>
        <w:rPr>
          <w:sz w:val="28"/>
          <w:szCs w:val="28"/>
        </w:rPr>
        <w:t xml:space="preserve"> </w:t>
      </w:r>
      <w:r w:rsidRPr="00961717">
        <w:rPr>
          <w:sz w:val="28"/>
          <w:szCs w:val="28"/>
        </w:rPr>
        <w:t>Это свидетельствует о том, что фи</w:t>
      </w:r>
      <w:r>
        <w:rPr>
          <w:sz w:val="28"/>
          <w:szCs w:val="28"/>
        </w:rPr>
        <w:t>нансовый поток не сбалансирован, что</w:t>
      </w:r>
      <w:r w:rsidRPr="005C2389">
        <w:rPr>
          <w:sz w:val="32"/>
          <w:szCs w:val="32"/>
        </w:rPr>
        <w:t xml:space="preserve"> </w:t>
      </w:r>
      <w:r w:rsidRPr="00363415">
        <w:rPr>
          <w:sz w:val="28"/>
          <w:szCs w:val="28"/>
        </w:rPr>
        <w:t>в свою очередь, может привести к снижению эффективности работы банка</w:t>
      </w:r>
      <w:r>
        <w:rPr>
          <w:sz w:val="28"/>
          <w:szCs w:val="28"/>
        </w:rPr>
        <w:t>.</w:t>
      </w:r>
    </w:p>
    <w:p w:rsidR="00FD6E99" w:rsidRDefault="00FD6E99" w:rsidP="00FD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оптимальным планом второй задачи (рис.2) ГЭП принимает равное нулю значение, то есть, финансовые потоки окажутся полностью сбалансированным (ограничение выполняется в виде равенства), зато кредитно-инвестиционные ресурсы теперь  недоиспользованы: нераспределенная часть составит 270060 тыс. грн.  Количественные изменения коснутся и  краткосрочных кредитов физическим лицам: XF</w:t>
      </w:r>
      <w:r>
        <w:rPr>
          <w:sz w:val="28"/>
          <w:szCs w:val="28"/>
          <w:vertAlign w:val="subscript"/>
        </w:rPr>
        <w:t>3</w:t>
      </w:r>
      <w:r w:rsidRPr="00AB30ED">
        <w:rPr>
          <w:sz w:val="28"/>
          <w:szCs w:val="28"/>
        </w:rPr>
        <w:t xml:space="preserve"> = </w:t>
      </w:r>
      <w:r>
        <w:rPr>
          <w:sz w:val="28"/>
          <w:szCs w:val="28"/>
        </w:rPr>
        <w:t>6672938, при этом процентный доход уменьшится на величину, равную  3074999 – 2966975 = 108024  тыс. грн.</w:t>
      </w:r>
    </w:p>
    <w:p w:rsidR="00FD6E99" w:rsidRPr="00936A3D" w:rsidRDefault="00FD6E99" w:rsidP="00FD6E9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Такая ситуация характеризует два возможных варианта развития ОАО «</w:t>
      </w:r>
      <w:r>
        <w:rPr>
          <w:sz w:val="28"/>
          <w:szCs w:val="28"/>
          <w:lang w:val="uk-UA"/>
        </w:rPr>
        <w:t xml:space="preserve">Родовід </w:t>
      </w:r>
      <w:r>
        <w:rPr>
          <w:sz w:val="28"/>
          <w:szCs w:val="28"/>
        </w:rPr>
        <w:t>банк»: если причиной роста кредитных ресурсов является увеличение депозитной базы и собственного капитала, то можно продолжать выдачу кредитов, однако, если причиной их роста является политика НБУ, то необходимо вкладывать эти денежные средства в реальные инвестиционные проекты с целью увеличения процентного дохода.</w:t>
      </w:r>
      <w:proofErr w:type="gramEnd"/>
    </w:p>
    <w:p w:rsidR="00FD6E99" w:rsidRPr="00151349" w:rsidRDefault="00FD6E99" w:rsidP="00FD6E99">
      <w:pPr>
        <w:ind w:firstLine="708"/>
        <w:jc w:val="both"/>
        <w:rPr>
          <w:sz w:val="28"/>
          <w:szCs w:val="28"/>
        </w:rPr>
      </w:pPr>
      <w:r w:rsidRPr="00151349">
        <w:rPr>
          <w:sz w:val="28"/>
          <w:szCs w:val="28"/>
        </w:rPr>
        <w:t xml:space="preserve">Во избежание негативных последствий финансовой деятельности коммерческого банка необходимо с учетом результатов прогнозирования и оптимизации финансовых потоков поддерживать диверсифицированный  по ставкам, срокам и  направлениям вложений портфель активов; разработать специальные планы операций для всех активов и пассивов для каждого периода делового цикла. </w:t>
      </w:r>
    </w:p>
    <w:p w:rsidR="00FD6E99" w:rsidRDefault="00FD6E99" w:rsidP="00FD6E99">
      <w:pPr>
        <w:jc w:val="both"/>
        <w:rPr>
          <w:sz w:val="28"/>
          <w:szCs w:val="28"/>
        </w:rPr>
      </w:pPr>
    </w:p>
    <w:p w:rsidR="00FD6E99" w:rsidRDefault="00FD6E99" w:rsidP="00FD6E99">
      <w:pPr>
        <w:jc w:val="both"/>
        <w:rPr>
          <w:sz w:val="28"/>
          <w:szCs w:val="28"/>
        </w:rPr>
      </w:pPr>
    </w:p>
    <w:p w:rsidR="00FD6E99" w:rsidRDefault="00FD6E99" w:rsidP="00FD6E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FD6E99" w:rsidRDefault="00FD6E99" w:rsidP="00FD6E99">
      <w:pPr>
        <w:jc w:val="both"/>
        <w:rPr>
          <w:b/>
          <w:sz w:val="28"/>
          <w:szCs w:val="28"/>
        </w:rPr>
      </w:pPr>
      <w:r>
        <w:rPr>
          <w:color w:val="993300"/>
          <w:sz w:val="28"/>
          <w:szCs w:val="28"/>
        </w:rPr>
        <w:t xml:space="preserve">     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Егорова Н.Е., </w:t>
      </w:r>
      <w:proofErr w:type="spellStart"/>
      <w:r>
        <w:rPr>
          <w:sz w:val="28"/>
          <w:szCs w:val="28"/>
        </w:rPr>
        <w:t>Смулов</w:t>
      </w:r>
      <w:proofErr w:type="spellEnd"/>
      <w:r>
        <w:rPr>
          <w:sz w:val="28"/>
          <w:szCs w:val="28"/>
        </w:rPr>
        <w:t xml:space="preserve"> А.М. Предприятия и банки: Взаимодействие, экономический анализ, моделирование. – М.: Дело, 2002. – 456 с.</w:t>
      </w:r>
    </w:p>
    <w:p w:rsidR="00FD6E99" w:rsidRDefault="00FD6E99" w:rsidP="00FD6E99">
      <w:pPr>
        <w:jc w:val="both"/>
        <w:rPr>
          <w:sz w:val="28"/>
          <w:szCs w:val="28"/>
        </w:rPr>
      </w:pPr>
      <w:r w:rsidRPr="000F127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6D50E8">
        <w:rPr>
          <w:sz w:val="28"/>
          <w:szCs w:val="28"/>
        </w:rPr>
        <w:t xml:space="preserve">. </w:t>
      </w:r>
      <w:proofErr w:type="spellStart"/>
      <w:r w:rsidRPr="006D50E8">
        <w:rPr>
          <w:sz w:val="28"/>
          <w:szCs w:val="28"/>
        </w:rPr>
        <w:t>Лопатников</w:t>
      </w:r>
      <w:proofErr w:type="spellEnd"/>
      <w:r w:rsidRPr="006D50E8">
        <w:rPr>
          <w:sz w:val="28"/>
          <w:szCs w:val="28"/>
        </w:rPr>
        <w:t xml:space="preserve"> Л.И. Экономико-математический словарь / Словарь современной экономической науки.</w:t>
      </w:r>
      <w:r>
        <w:rPr>
          <w:sz w:val="28"/>
          <w:szCs w:val="28"/>
        </w:rPr>
        <w:t xml:space="preserve"> –</w:t>
      </w:r>
      <w:r w:rsidRPr="006D50E8">
        <w:rPr>
          <w:sz w:val="28"/>
          <w:szCs w:val="28"/>
        </w:rPr>
        <w:t xml:space="preserve"> </w:t>
      </w:r>
      <w:r>
        <w:rPr>
          <w:sz w:val="28"/>
          <w:szCs w:val="28"/>
        </w:rPr>
        <w:t>М.: Изд-во «АВ</w:t>
      </w:r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</w:rPr>
        <w:t>», 1996. – 704 с.</w:t>
      </w:r>
    </w:p>
    <w:p w:rsidR="00FD6E99" w:rsidRDefault="00FD6E99" w:rsidP="00FD6E99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Роуз</w:t>
      </w:r>
      <w:proofErr w:type="spellEnd"/>
      <w:r>
        <w:rPr>
          <w:sz w:val="28"/>
          <w:szCs w:val="28"/>
        </w:rPr>
        <w:t xml:space="preserve"> Питер С. Банковский менеджмент. – М.: «Дело Лтд», 1995. – 768 с.</w:t>
      </w:r>
    </w:p>
    <w:p w:rsidR="00FD6E99" w:rsidRPr="00B22A03" w:rsidRDefault="00FD6E99" w:rsidP="00FD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4.Синки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ж.Ф</w:t>
      </w:r>
      <w:proofErr w:type="spellEnd"/>
      <w:r>
        <w:rPr>
          <w:sz w:val="28"/>
          <w:szCs w:val="28"/>
        </w:rPr>
        <w:t xml:space="preserve">.(мл.). Управление финансами в коммерческих банках. – М.: </w:t>
      </w:r>
      <w:proofErr w:type="spellStart"/>
      <w:r>
        <w:rPr>
          <w:sz w:val="28"/>
          <w:szCs w:val="28"/>
        </w:rPr>
        <w:t>Catallaxy</w:t>
      </w:r>
      <w:proofErr w:type="spellEnd"/>
      <w:r>
        <w:rPr>
          <w:sz w:val="28"/>
          <w:szCs w:val="28"/>
        </w:rPr>
        <w:t>, 1994.</w:t>
      </w:r>
      <w:r w:rsidRPr="00B22A03">
        <w:rPr>
          <w:sz w:val="28"/>
          <w:szCs w:val="28"/>
        </w:rPr>
        <w:t xml:space="preserve"> – 820 </w:t>
      </w:r>
      <w:r>
        <w:rPr>
          <w:sz w:val="28"/>
          <w:szCs w:val="28"/>
          <w:lang w:val="en-US"/>
        </w:rPr>
        <w:t>c</w:t>
      </w:r>
      <w:r w:rsidRPr="00B22A03">
        <w:rPr>
          <w:sz w:val="28"/>
          <w:szCs w:val="28"/>
        </w:rPr>
        <w:t>.</w:t>
      </w:r>
    </w:p>
    <w:sectPr w:rsidR="00FD6E99" w:rsidRPr="00B2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3F"/>
    <w:rsid w:val="002342FA"/>
    <w:rsid w:val="0027493F"/>
    <w:rsid w:val="003432D6"/>
    <w:rsid w:val="003828A8"/>
    <w:rsid w:val="004A328F"/>
    <w:rsid w:val="005141C7"/>
    <w:rsid w:val="005F3684"/>
    <w:rsid w:val="006A2120"/>
    <w:rsid w:val="00730EAB"/>
    <w:rsid w:val="007F1B0A"/>
    <w:rsid w:val="00863F94"/>
    <w:rsid w:val="00936375"/>
    <w:rsid w:val="00BD69D3"/>
    <w:rsid w:val="00DC5E58"/>
    <w:rsid w:val="00E20B87"/>
    <w:rsid w:val="00E53A6D"/>
    <w:rsid w:val="00E80CAB"/>
    <w:rsid w:val="00F10335"/>
    <w:rsid w:val="00F92788"/>
    <w:rsid w:val="00FD6E99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7</cp:revision>
  <cp:lastPrinted>2013-04-24T19:02:00Z</cp:lastPrinted>
  <dcterms:created xsi:type="dcterms:W3CDTF">2013-04-24T18:42:00Z</dcterms:created>
  <dcterms:modified xsi:type="dcterms:W3CDTF">2013-04-26T18:44:00Z</dcterms:modified>
</cp:coreProperties>
</file>