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62" w:rsidRPr="00146667" w:rsidRDefault="00535E62" w:rsidP="00535E62">
      <w:pPr>
        <w:jc w:val="center"/>
        <w:rPr>
          <w:b/>
          <w:bCs/>
          <w:sz w:val="36"/>
          <w:szCs w:val="36"/>
          <w:lang w:val="en-US"/>
        </w:rPr>
      </w:pPr>
      <w:r w:rsidRPr="00146667">
        <w:rPr>
          <w:b/>
          <w:bCs/>
          <w:sz w:val="36"/>
          <w:szCs w:val="36"/>
          <w:lang w:val="en-GB"/>
        </w:rPr>
        <w:t xml:space="preserve">The </w:t>
      </w:r>
      <w:r>
        <w:rPr>
          <w:b/>
          <w:bCs/>
          <w:sz w:val="36"/>
          <w:szCs w:val="36"/>
          <w:lang w:val="en-GB"/>
        </w:rPr>
        <w:t>Institutional Framework: PFTS and UKRSE</w:t>
      </w:r>
    </w:p>
    <w:p w:rsidR="00535E62" w:rsidRPr="00EA14C5" w:rsidRDefault="00535E62" w:rsidP="00535E62">
      <w:pPr>
        <w:jc w:val="center"/>
        <w:rPr>
          <w:lang w:val="en-US"/>
        </w:rPr>
      </w:pPr>
    </w:p>
    <w:p w:rsidR="00780116" w:rsidRPr="00EA14C5" w:rsidRDefault="00EA14C5" w:rsidP="00780116">
      <w:pPr>
        <w:jc w:val="right"/>
        <w:rPr>
          <w:b/>
          <w:sz w:val="28"/>
          <w:szCs w:val="28"/>
          <w:lang w:val="en-US"/>
        </w:rPr>
      </w:pPr>
      <w:r>
        <w:rPr>
          <w:b/>
          <w:sz w:val="28"/>
          <w:szCs w:val="28"/>
          <w:lang w:val="en-US"/>
        </w:rPr>
        <w:t>Kh</w:t>
      </w:r>
      <w:r w:rsidR="00780116" w:rsidRPr="00EA14C5">
        <w:rPr>
          <w:b/>
          <w:sz w:val="28"/>
          <w:szCs w:val="28"/>
          <w:lang w:val="en-US"/>
        </w:rPr>
        <w:t>omenko Y.V.</w:t>
      </w:r>
    </w:p>
    <w:p w:rsidR="00780116" w:rsidRPr="00EA14C5" w:rsidRDefault="00780116" w:rsidP="00780116">
      <w:pPr>
        <w:jc w:val="right"/>
        <w:rPr>
          <w:sz w:val="28"/>
          <w:szCs w:val="28"/>
          <w:lang w:val="en-US"/>
        </w:rPr>
      </w:pPr>
      <w:r w:rsidRPr="00EA14C5">
        <w:rPr>
          <w:sz w:val="28"/>
          <w:szCs w:val="28"/>
          <w:lang w:val="en-US"/>
        </w:rPr>
        <w:t>Professor of the Department of</w:t>
      </w:r>
    </w:p>
    <w:p w:rsidR="00780116" w:rsidRPr="00EA14C5" w:rsidRDefault="00780116" w:rsidP="00780116">
      <w:pPr>
        <w:jc w:val="right"/>
        <w:rPr>
          <w:sz w:val="28"/>
          <w:szCs w:val="28"/>
          <w:lang w:val="en-US"/>
        </w:rPr>
      </w:pPr>
      <w:r w:rsidRPr="00EA14C5">
        <w:rPr>
          <w:sz w:val="28"/>
          <w:szCs w:val="28"/>
          <w:lang w:val="en-US"/>
        </w:rPr>
        <w:t>International Business Activity, DonNTU</w:t>
      </w:r>
    </w:p>
    <w:p w:rsidR="00780116" w:rsidRPr="00EA14C5" w:rsidRDefault="00780116" w:rsidP="00780116">
      <w:pPr>
        <w:jc w:val="right"/>
        <w:rPr>
          <w:b/>
          <w:sz w:val="28"/>
          <w:szCs w:val="28"/>
          <w:lang w:val="en-US"/>
        </w:rPr>
      </w:pPr>
      <w:r w:rsidRPr="00EA14C5">
        <w:rPr>
          <w:b/>
          <w:sz w:val="28"/>
          <w:szCs w:val="28"/>
          <w:lang w:val="en-US"/>
        </w:rPr>
        <w:t>Nesterenko K.A.</w:t>
      </w:r>
      <w:r w:rsidR="00EA14C5" w:rsidRPr="00EA14C5">
        <w:rPr>
          <w:b/>
          <w:sz w:val="28"/>
          <w:szCs w:val="28"/>
          <w:lang w:val="en-US"/>
        </w:rPr>
        <w:t>,</w:t>
      </w:r>
    </w:p>
    <w:p w:rsidR="00EA14C5" w:rsidRPr="00EA14C5" w:rsidRDefault="00EA14C5" w:rsidP="00EA14C5">
      <w:pPr>
        <w:jc w:val="right"/>
        <w:rPr>
          <w:b/>
          <w:sz w:val="28"/>
          <w:szCs w:val="28"/>
          <w:lang w:val="en-US"/>
        </w:rPr>
      </w:pPr>
      <w:r w:rsidRPr="00EA14C5">
        <w:rPr>
          <w:b/>
          <w:sz w:val="28"/>
          <w:szCs w:val="28"/>
          <w:lang w:val="en-US"/>
        </w:rPr>
        <w:t>Bodnar A.V.</w:t>
      </w:r>
    </w:p>
    <w:p w:rsidR="00EA14C5" w:rsidRDefault="00780116" w:rsidP="00780116">
      <w:pPr>
        <w:jc w:val="right"/>
        <w:rPr>
          <w:sz w:val="28"/>
          <w:szCs w:val="28"/>
          <w:lang w:val="en-US"/>
        </w:rPr>
      </w:pPr>
      <w:r w:rsidRPr="00EA14C5">
        <w:rPr>
          <w:sz w:val="28"/>
          <w:szCs w:val="28"/>
          <w:lang w:val="en-US"/>
        </w:rPr>
        <w:t>Student</w:t>
      </w:r>
      <w:r w:rsidR="00EA14C5">
        <w:rPr>
          <w:sz w:val="28"/>
          <w:szCs w:val="28"/>
          <w:lang w:val="en-US"/>
        </w:rPr>
        <w:t>s</w:t>
      </w:r>
      <w:r w:rsidRPr="00EA14C5">
        <w:rPr>
          <w:sz w:val="28"/>
          <w:szCs w:val="28"/>
          <w:lang w:val="en-US"/>
        </w:rPr>
        <w:t xml:space="preserve"> </w:t>
      </w:r>
      <w:r w:rsidRPr="00EA14C5">
        <w:rPr>
          <w:rStyle w:val="longtext1"/>
          <w:color w:val="000000"/>
          <w:sz w:val="28"/>
          <w:szCs w:val="28"/>
          <w:shd w:val="clear" w:color="auto" w:fill="FFFFFF"/>
          <w:lang w:val="en-US"/>
        </w:rPr>
        <w:t xml:space="preserve">majoring in </w:t>
      </w:r>
      <w:r w:rsidRPr="00EA14C5">
        <w:rPr>
          <w:rStyle w:val="longtext1"/>
          <w:color w:val="000000"/>
          <w:sz w:val="28"/>
          <w:szCs w:val="28"/>
          <w:shd w:val="clear" w:color="auto" w:fill="FFFFFF"/>
          <w:lang w:val="uk-UA"/>
        </w:rPr>
        <w:t>«</w:t>
      </w:r>
      <w:r w:rsidRPr="00EA14C5">
        <w:rPr>
          <w:rStyle w:val="longtext1"/>
          <w:color w:val="000000"/>
          <w:sz w:val="28"/>
          <w:szCs w:val="28"/>
          <w:shd w:val="clear" w:color="auto" w:fill="FFFFFF"/>
          <w:lang w:val="en-US"/>
        </w:rPr>
        <w:t>International economics</w:t>
      </w:r>
      <w:r w:rsidRPr="00EA14C5">
        <w:rPr>
          <w:rStyle w:val="longtext1"/>
          <w:color w:val="000000"/>
          <w:sz w:val="28"/>
          <w:szCs w:val="28"/>
          <w:shd w:val="clear" w:color="auto" w:fill="FFFFFF"/>
          <w:lang w:val="uk-UA"/>
        </w:rPr>
        <w:t>»</w:t>
      </w:r>
      <w:r w:rsidRPr="00EA14C5">
        <w:rPr>
          <w:sz w:val="28"/>
          <w:szCs w:val="28"/>
          <w:lang w:val="en-US"/>
        </w:rPr>
        <w:t xml:space="preserve">, </w:t>
      </w:r>
    </w:p>
    <w:p w:rsidR="00780116" w:rsidRPr="00EA14C5" w:rsidRDefault="00780116" w:rsidP="00780116">
      <w:pPr>
        <w:jc w:val="right"/>
        <w:rPr>
          <w:sz w:val="28"/>
          <w:szCs w:val="28"/>
          <w:lang w:val="en-US"/>
        </w:rPr>
      </w:pPr>
      <w:r w:rsidRPr="00EA14C5">
        <w:rPr>
          <w:sz w:val="28"/>
          <w:szCs w:val="28"/>
          <w:lang w:val="en-US"/>
        </w:rPr>
        <w:t>DonNTU</w:t>
      </w:r>
    </w:p>
    <w:p w:rsidR="00780116" w:rsidRPr="00EA14C5" w:rsidRDefault="00780116" w:rsidP="00780116">
      <w:pPr>
        <w:jc w:val="right"/>
        <w:rPr>
          <w:color w:val="000000"/>
          <w:sz w:val="26"/>
          <w:szCs w:val="26"/>
          <w:shd w:val="clear" w:color="auto" w:fill="FFFFFF"/>
          <w:lang w:val="en-US"/>
        </w:rPr>
      </w:pPr>
    </w:p>
    <w:p w:rsidR="00EA14C5" w:rsidRDefault="00EA14C5" w:rsidP="00442783">
      <w:pPr>
        <w:spacing w:line="360" w:lineRule="auto"/>
        <w:ind w:firstLine="709"/>
        <w:jc w:val="both"/>
        <w:rPr>
          <w:sz w:val="28"/>
          <w:szCs w:val="28"/>
          <w:lang w:val="en-US"/>
        </w:rPr>
      </w:pPr>
    </w:p>
    <w:p w:rsidR="00442783" w:rsidRPr="003F5DBC" w:rsidRDefault="00442783" w:rsidP="00442783">
      <w:pPr>
        <w:spacing w:line="360" w:lineRule="auto"/>
        <w:ind w:firstLine="709"/>
        <w:jc w:val="both"/>
        <w:rPr>
          <w:sz w:val="28"/>
          <w:szCs w:val="28"/>
          <w:highlight w:val="green"/>
          <w:lang w:val="en-GB"/>
        </w:rPr>
      </w:pPr>
      <w:r w:rsidRPr="003F5DBC">
        <w:rPr>
          <w:sz w:val="28"/>
          <w:szCs w:val="28"/>
          <w:lang w:val="en-US"/>
        </w:rPr>
        <w:t xml:space="preserve">In Ukraine today the </w:t>
      </w:r>
      <w:r w:rsidRPr="003F5DBC">
        <w:rPr>
          <w:sz w:val="28"/>
          <w:szCs w:val="28"/>
          <w:lang w:val="en-GB"/>
        </w:rPr>
        <w:t>s</w:t>
      </w:r>
      <w:r w:rsidRPr="003F5DBC">
        <w:rPr>
          <w:sz w:val="28"/>
          <w:szCs w:val="28"/>
          <w:lang w:val="en-US"/>
        </w:rPr>
        <w:t>tock</w:t>
      </w:r>
      <w:r w:rsidRPr="003F5DBC">
        <w:rPr>
          <w:sz w:val="28"/>
          <w:szCs w:val="28"/>
          <w:lang w:val="en-GB"/>
        </w:rPr>
        <w:t xml:space="preserve"> </w:t>
      </w:r>
      <w:r w:rsidRPr="003F5DBC">
        <w:rPr>
          <w:sz w:val="28"/>
          <w:szCs w:val="28"/>
          <w:lang w:val="en-US"/>
        </w:rPr>
        <w:t>market</w:t>
      </w:r>
      <w:r w:rsidRPr="003F5DBC">
        <w:rPr>
          <w:sz w:val="28"/>
          <w:szCs w:val="28"/>
          <w:lang w:val="en-GB"/>
        </w:rPr>
        <w:t xml:space="preserve"> </w:t>
      </w:r>
      <w:r w:rsidRPr="003F5DBC">
        <w:rPr>
          <w:sz w:val="28"/>
          <w:szCs w:val="28"/>
          <w:lang w:val="en-US"/>
        </w:rPr>
        <w:t>is</w:t>
      </w:r>
      <w:r w:rsidRPr="003F5DBC">
        <w:rPr>
          <w:sz w:val="28"/>
          <w:szCs w:val="28"/>
          <w:lang w:val="en-GB"/>
        </w:rPr>
        <w:t xml:space="preserve"> </w:t>
      </w:r>
      <w:r w:rsidRPr="003F5DBC">
        <w:rPr>
          <w:sz w:val="28"/>
          <w:szCs w:val="28"/>
          <w:lang w:val="en-US"/>
        </w:rPr>
        <w:t>a</w:t>
      </w:r>
      <w:r w:rsidRPr="003F5DBC">
        <w:rPr>
          <w:sz w:val="28"/>
          <w:szCs w:val="28"/>
          <w:lang w:val="en-GB"/>
        </w:rPr>
        <w:t xml:space="preserve"> </w:t>
      </w:r>
      <w:r w:rsidRPr="003F5DBC">
        <w:rPr>
          <w:sz w:val="28"/>
          <w:szCs w:val="28"/>
          <w:lang w:val="en-US"/>
        </w:rPr>
        <w:t>major</w:t>
      </w:r>
      <w:r w:rsidRPr="003F5DBC">
        <w:rPr>
          <w:sz w:val="28"/>
          <w:szCs w:val="28"/>
          <w:lang w:val="en-GB"/>
        </w:rPr>
        <w:t xml:space="preserve"> </w:t>
      </w:r>
      <w:r w:rsidRPr="003F5DBC">
        <w:rPr>
          <w:sz w:val="28"/>
          <w:szCs w:val="28"/>
          <w:lang w:val="en-US"/>
        </w:rPr>
        <w:t>source</w:t>
      </w:r>
      <w:r w:rsidRPr="003F5DBC">
        <w:rPr>
          <w:sz w:val="28"/>
          <w:szCs w:val="28"/>
          <w:lang w:val="en-GB"/>
        </w:rPr>
        <w:t xml:space="preserve"> </w:t>
      </w:r>
      <w:r w:rsidRPr="003F5DBC">
        <w:rPr>
          <w:sz w:val="28"/>
          <w:szCs w:val="28"/>
          <w:lang w:val="en-US"/>
        </w:rPr>
        <w:t>of</w:t>
      </w:r>
      <w:r w:rsidRPr="003F5DBC">
        <w:rPr>
          <w:sz w:val="28"/>
          <w:szCs w:val="28"/>
          <w:lang w:val="en-GB"/>
        </w:rPr>
        <w:t xml:space="preserve"> </w:t>
      </w:r>
      <w:r w:rsidRPr="003F5DBC">
        <w:rPr>
          <w:sz w:val="28"/>
          <w:szCs w:val="28"/>
          <w:lang w:val="en-US"/>
        </w:rPr>
        <w:t>funding</w:t>
      </w:r>
      <w:r w:rsidRPr="003F5DBC">
        <w:rPr>
          <w:sz w:val="28"/>
          <w:szCs w:val="28"/>
          <w:lang w:val="en-GB"/>
        </w:rPr>
        <w:t xml:space="preserve"> </w:t>
      </w:r>
      <w:r w:rsidRPr="003F5DBC">
        <w:rPr>
          <w:sz w:val="28"/>
          <w:szCs w:val="28"/>
          <w:lang w:val="en-US"/>
        </w:rPr>
        <w:t>for</w:t>
      </w:r>
      <w:r w:rsidRPr="003F5DBC">
        <w:rPr>
          <w:sz w:val="28"/>
          <w:szCs w:val="28"/>
          <w:lang w:val="en-GB"/>
        </w:rPr>
        <w:t xml:space="preserve"> </w:t>
      </w:r>
      <w:r w:rsidRPr="003F5DBC">
        <w:rPr>
          <w:sz w:val="28"/>
          <w:szCs w:val="28"/>
          <w:lang w:val="en-US"/>
        </w:rPr>
        <w:t>corporations</w:t>
      </w:r>
      <w:r w:rsidRPr="003F5DBC">
        <w:rPr>
          <w:sz w:val="28"/>
          <w:szCs w:val="28"/>
          <w:lang w:val="en-GB"/>
        </w:rPr>
        <w:t xml:space="preserve">. </w:t>
      </w:r>
      <w:r w:rsidRPr="003F5DBC">
        <w:rPr>
          <w:sz w:val="28"/>
          <w:szCs w:val="28"/>
          <w:lang/>
        </w:rPr>
        <w:t>By its very nature it is a mechanism to accumulate temporarily free funds from the population and business structures, allocate them to productive purposes and to ensure, therefore, the flexible flow of the capital among the sectors of the economy. The</w:t>
      </w:r>
      <w:r w:rsidRPr="003F5DBC">
        <w:rPr>
          <w:sz w:val="28"/>
          <w:szCs w:val="28"/>
          <w:lang w:val="en-GB"/>
        </w:rPr>
        <w:t xml:space="preserve"> </w:t>
      </w:r>
      <w:r w:rsidRPr="003F5DBC">
        <w:rPr>
          <w:sz w:val="28"/>
          <w:szCs w:val="28"/>
          <w:lang/>
        </w:rPr>
        <w:t>more</w:t>
      </w:r>
      <w:r w:rsidRPr="003F5DBC">
        <w:rPr>
          <w:sz w:val="28"/>
          <w:szCs w:val="28"/>
          <w:lang w:val="en-GB"/>
        </w:rPr>
        <w:t xml:space="preserve"> </w:t>
      </w:r>
      <w:r w:rsidRPr="003F5DBC">
        <w:rPr>
          <w:sz w:val="28"/>
          <w:szCs w:val="28"/>
          <w:lang/>
        </w:rPr>
        <w:t>reliable</w:t>
      </w:r>
      <w:r w:rsidRPr="003F5DBC">
        <w:rPr>
          <w:sz w:val="28"/>
          <w:szCs w:val="28"/>
          <w:lang w:val="en-GB"/>
        </w:rPr>
        <w:t xml:space="preserve">, </w:t>
      </w:r>
      <w:r w:rsidRPr="003F5DBC">
        <w:rPr>
          <w:sz w:val="28"/>
          <w:szCs w:val="28"/>
          <w:lang/>
        </w:rPr>
        <w:t>sustainable</w:t>
      </w:r>
      <w:r w:rsidRPr="003F5DBC">
        <w:rPr>
          <w:sz w:val="28"/>
          <w:szCs w:val="28"/>
          <w:lang w:val="en-GB"/>
        </w:rPr>
        <w:t xml:space="preserve"> </w:t>
      </w:r>
      <w:r w:rsidRPr="003F5DBC">
        <w:rPr>
          <w:sz w:val="28"/>
          <w:szCs w:val="28"/>
          <w:lang/>
        </w:rPr>
        <w:t>and</w:t>
      </w:r>
      <w:r w:rsidRPr="003F5DBC">
        <w:rPr>
          <w:sz w:val="28"/>
          <w:szCs w:val="28"/>
          <w:lang w:val="en-GB"/>
        </w:rPr>
        <w:t xml:space="preserve"> </w:t>
      </w:r>
      <w:r w:rsidRPr="003F5DBC">
        <w:rPr>
          <w:sz w:val="28"/>
          <w:szCs w:val="28"/>
          <w:lang/>
        </w:rPr>
        <w:t>effective</w:t>
      </w:r>
      <w:r w:rsidRPr="003F5DBC">
        <w:rPr>
          <w:sz w:val="28"/>
          <w:szCs w:val="28"/>
          <w:lang w:val="en-GB"/>
        </w:rPr>
        <w:t xml:space="preserve"> </w:t>
      </w:r>
      <w:r w:rsidRPr="003F5DBC">
        <w:rPr>
          <w:sz w:val="28"/>
          <w:szCs w:val="28"/>
          <w:lang/>
        </w:rPr>
        <w:t>this</w:t>
      </w:r>
      <w:r w:rsidRPr="003F5DBC">
        <w:rPr>
          <w:sz w:val="28"/>
          <w:szCs w:val="28"/>
          <w:lang w:val="en-GB"/>
        </w:rPr>
        <w:t xml:space="preserve"> </w:t>
      </w:r>
      <w:r w:rsidRPr="003F5DBC">
        <w:rPr>
          <w:sz w:val="28"/>
          <w:szCs w:val="28"/>
          <w:lang/>
        </w:rPr>
        <w:t>mechanism</w:t>
      </w:r>
      <w:r w:rsidRPr="003F5DBC">
        <w:rPr>
          <w:sz w:val="28"/>
          <w:szCs w:val="28"/>
          <w:lang w:val="en-GB"/>
        </w:rPr>
        <w:t xml:space="preserve"> </w:t>
      </w:r>
      <w:r w:rsidRPr="003F5DBC">
        <w:rPr>
          <w:sz w:val="28"/>
          <w:szCs w:val="28"/>
          <w:lang/>
        </w:rPr>
        <w:t>is</w:t>
      </w:r>
      <w:r w:rsidRPr="003F5DBC">
        <w:rPr>
          <w:sz w:val="28"/>
          <w:szCs w:val="28"/>
          <w:lang w:val="en-GB"/>
        </w:rPr>
        <w:t xml:space="preserve">, </w:t>
      </w:r>
      <w:r w:rsidRPr="003F5DBC">
        <w:rPr>
          <w:sz w:val="28"/>
          <w:szCs w:val="28"/>
          <w:lang/>
        </w:rPr>
        <w:t>the</w:t>
      </w:r>
      <w:r w:rsidRPr="003F5DBC">
        <w:rPr>
          <w:sz w:val="28"/>
          <w:szCs w:val="28"/>
          <w:lang w:val="en-GB"/>
        </w:rPr>
        <w:t xml:space="preserve"> </w:t>
      </w:r>
      <w:r w:rsidRPr="003F5DBC">
        <w:rPr>
          <w:sz w:val="28"/>
          <w:szCs w:val="28"/>
          <w:lang/>
        </w:rPr>
        <w:t>more</w:t>
      </w:r>
      <w:r w:rsidRPr="003F5DBC">
        <w:rPr>
          <w:sz w:val="28"/>
          <w:szCs w:val="28"/>
          <w:lang w:val="en-GB"/>
        </w:rPr>
        <w:t xml:space="preserve"> </w:t>
      </w:r>
      <w:r w:rsidRPr="003F5DBC">
        <w:rPr>
          <w:sz w:val="28"/>
          <w:szCs w:val="28"/>
          <w:lang/>
        </w:rPr>
        <w:t>likely</w:t>
      </w:r>
      <w:r w:rsidRPr="003F5DBC">
        <w:rPr>
          <w:sz w:val="28"/>
          <w:szCs w:val="28"/>
          <w:lang w:val="en-GB"/>
        </w:rPr>
        <w:t xml:space="preserve"> </w:t>
      </w:r>
      <w:r w:rsidRPr="003F5DBC">
        <w:rPr>
          <w:sz w:val="28"/>
          <w:szCs w:val="28"/>
          <w:lang/>
        </w:rPr>
        <w:t>it</w:t>
      </w:r>
      <w:r w:rsidRPr="003F5DBC">
        <w:rPr>
          <w:sz w:val="28"/>
          <w:szCs w:val="28"/>
          <w:lang w:val="en-GB"/>
        </w:rPr>
        <w:t xml:space="preserve"> </w:t>
      </w:r>
      <w:r w:rsidRPr="003F5DBC">
        <w:rPr>
          <w:sz w:val="28"/>
          <w:szCs w:val="28"/>
          <w:lang/>
        </w:rPr>
        <w:t>is</w:t>
      </w:r>
      <w:r w:rsidRPr="003F5DBC">
        <w:rPr>
          <w:sz w:val="28"/>
          <w:szCs w:val="28"/>
          <w:lang w:val="en-GB"/>
        </w:rPr>
        <w:t xml:space="preserve"> </w:t>
      </w:r>
      <w:r w:rsidRPr="003F5DBC">
        <w:rPr>
          <w:sz w:val="28"/>
          <w:szCs w:val="28"/>
          <w:lang/>
        </w:rPr>
        <w:t>to</w:t>
      </w:r>
      <w:r w:rsidRPr="003F5DBC">
        <w:rPr>
          <w:sz w:val="28"/>
          <w:szCs w:val="28"/>
          <w:lang w:val="en-GB"/>
        </w:rPr>
        <w:t xml:space="preserve"> </w:t>
      </w:r>
      <w:r w:rsidRPr="003F5DBC">
        <w:rPr>
          <w:sz w:val="28"/>
          <w:szCs w:val="28"/>
          <w:lang/>
        </w:rPr>
        <w:t>attract</w:t>
      </w:r>
      <w:r w:rsidRPr="003F5DBC">
        <w:rPr>
          <w:sz w:val="28"/>
          <w:szCs w:val="28"/>
          <w:lang w:val="en-GB"/>
        </w:rPr>
        <w:t xml:space="preserve"> </w:t>
      </w:r>
      <w:r w:rsidRPr="003F5DBC">
        <w:rPr>
          <w:sz w:val="28"/>
          <w:szCs w:val="28"/>
          <w:lang/>
        </w:rPr>
        <w:t>the</w:t>
      </w:r>
      <w:r w:rsidRPr="003F5DBC">
        <w:rPr>
          <w:sz w:val="28"/>
          <w:szCs w:val="28"/>
          <w:lang w:val="en-GB"/>
        </w:rPr>
        <w:t xml:space="preserve"> </w:t>
      </w:r>
      <w:r w:rsidRPr="003F5DBC">
        <w:rPr>
          <w:sz w:val="28"/>
          <w:szCs w:val="28"/>
          <w:lang/>
        </w:rPr>
        <w:t>necessary</w:t>
      </w:r>
      <w:r w:rsidRPr="003F5DBC">
        <w:rPr>
          <w:sz w:val="28"/>
          <w:szCs w:val="28"/>
          <w:lang w:val="en-GB"/>
        </w:rPr>
        <w:t xml:space="preserve"> </w:t>
      </w:r>
      <w:r w:rsidRPr="003F5DBC">
        <w:rPr>
          <w:sz w:val="28"/>
          <w:szCs w:val="28"/>
          <w:lang/>
        </w:rPr>
        <w:t>capital</w:t>
      </w:r>
      <w:r w:rsidRPr="003F5DBC">
        <w:rPr>
          <w:sz w:val="28"/>
          <w:szCs w:val="28"/>
          <w:lang w:val="en-GB"/>
        </w:rPr>
        <w:t>.</w:t>
      </w:r>
      <w:r w:rsidRPr="003F5DBC">
        <w:rPr>
          <w:sz w:val="28"/>
          <w:szCs w:val="28"/>
          <w:highlight w:val="green"/>
          <w:lang w:val="en-GB"/>
        </w:rPr>
        <w:t xml:space="preserve"> </w:t>
      </w:r>
    </w:p>
    <w:p w:rsidR="00442783" w:rsidRPr="003F5DBC" w:rsidRDefault="00442783" w:rsidP="00442783">
      <w:pPr>
        <w:spacing w:line="360" w:lineRule="auto"/>
        <w:ind w:firstLine="709"/>
        <w:jc w:val="both"/>
        <w:rPr>
          <w:rStyle w:val="longtext"/>
          <w:sz w:val="28"/>
          <w:szCs w:val="28"/>
          <w:lang/>
        </w:rPr>
      </w:pPr>
      <w:r w:rsidRPr="003F5DBC">
        <w:rPr>
          <w:rStyle w:val="longtext"/>
          <w:sz w:val="28"/>
          <w:szCs w:val="28"/>
          <w:lang/>
        </w:rPr>
        <w:t>With the globalization the stock market becomes more far-reaching. Prospective investors are more interested in new areas for capital investment outside their country. As Templeton maintains, ‘In London and New York share prices get out of line in value, but in other places they get even further out of line. You get better bargains in addition to more bargains by looking world wide’</w:t>
      </w:r>
      <w:r w:rsidR="00DC24E8" w:rsidRPr="003F5DBC">
        <w:rPr>
          <w:rStyle w:val="longtext"/>
          <w:sz w:val="28"/>
          <w:szCs w:val="28"/>
          <w:lang/>
        </w:rPr>
        <w:t>[1]</w:t>
      </w:r>
      <w:r w:rsidRPr="003F5DBC">
        <w:rPr>
          <w:rStyle w:val="longtext"/>
          <w:sz w:val="28"/>
          <w:szCs w:val="28"/>
          <w:lang w:val="en-GB"/>
        </w:rPr>
        <w:t>.</w:t>
      </w:r>
      <w:r w:rsidR="00DC24E8" w:rsidRPr="003F5DBC">
        <w:rPr>
          <w:sz w:val="28"/>
          <w:szCs w:val="28"/>
          <w:lang w:val="en-GB"/>
        </w:rPr>
        <w:t xml:space="preserve"> </w:t>
      </w:r>
      <w:r w:rsidRPr="003F5DBC">
        <w:rPr>
          <w:rStyle w:val="longtext"/>
          <w:sz w:val="28"/>
          <w:szCs w:val="28"/>
          <w:lang/>
        </w:rPr>
        <w:t>In this regard, the stock market should be seen as an ideal mechanism through which we can create conditions for releasing the capital to the financial markets of other countries.</w:t>
      </w:r>
    </w:p>
    <w:p w:rsidR="00442783" w:rsidRPr="003F5DBC" w:rsidRDefault="00442783" w:rsidP="00442783">
      <w:pPr>
        <w:spacing w:line="360" w:lineRule="auto"/>
        <w:ind w:firstLine="709"/>
        <w:jc w:val="both"/>
        <w:rPr>
          <w:rStyle w:val="longtext"/>
          <w:sz w:val="28"/>
          <w:szCs w:val="28"/>
          <w:lang/>
        </w:rPr>
      </w:pPr>
      <w:r w:rsidRPr="003F5DBC">
        <w:rPr>
          <w:rStyle w:val="longtext"/>
          <w:sz w:val="28"/>
          <w:szCs w:val="28"/>
          <w:lang/>
        </w:rPr>
        <w:t>To meet the increased interest in global equity investing a universal tool for measuring the performance of foreign stock markets is needed. This need is covered by the internationally accepted range of stock prices indexes. By stock index we understand a gauge of the revenue which can be gained by the holder of a specific set of shares. This is a numerical representation of price movements for a set of stocks relative to their baseline values at the start date in the pas</w:t>
      </w:r>
      <w:r w:rsidR="00DC24E8" w:rsidRPr="003F5DBC">
        <w:rPr>
          <w:rStyle w:val="longtext"/>
          <w:sz w:val="28"/>
          <w:szCs w:val="28"/>
          <w:lang/>
        </w:rPr>
        <w:t>t [2]</w:t>
      </w:r>
      <w:r w:rsidR="00EA14C5">
        <w:rPr>
          <w:rStyle w:val="longtext"/>
          <w:sz w:val="28"/>
          <w:szCs w:val="28"/>
          <w:lang/>
        </w:rPr>
        <w:t>.</w:t>
      </w:r>
    </w:p>
    <w:p w:rsidR="00442783" w:rsidRPr="003F5DBC" w:rsidRDefault="00442783" w:rsidP="00442783">
      <w:pPr>
        <w:spacing w:line="360" w:lineRule="auto"/>
        <w:ind w:firstLine="709"/>
        <w:jc w:val="both"/>
        <w:rPr>
          <w:rStyle w:val="longtext"/>
          <w:sz w:val="28"/>
          <w:szCs w:val="28"/>
          <w:lang/>
        </w:rPr>
      </w:pPr>
      <w:r w:rsidRPr="003F5DBC">
        <w:rPr>
          <w:rStyle w:val="longtext"/>
          <w:sz w:val="28"/>
          <w:szCs w:val="28"/>
          <w:lang/>
        </w:rPr>
        <w:t xml:space="preserve">An important role of the stock market indices in developing the world capital market is emphasized by the majority of scholars and economists. Lyashenko </w:t>
      </w:r>
      <w:r w:rsidRPr="003F5DBC">
        <w:rPr>
          <w:rStyle w:val="longtext"/>
          <w:sz w:val="28"/>
          <w:szCs w:val="28"/>
          <w:lang w:val="en-US"/>
        </w:rPr>
        <w:t xml:space="preserve">and Pavlov </w:t>
      </w:r>
      <w:r w:rsidRPr="003F5DBC">
        <w:rPr>
          <w:rStyle w:val="longtext"/>
          <w:sz w:val="28"/>
          <w:szCs w:val="28"/>
          <w:lang/>
        </w:rPr>
        <w:t xml:space="preserve">see the value of indices in the fact that ‘they give concise </w:t>
      </w:r>
      <w:r w:rsidRPr="003F5DBC">
        <w:rPr>
          <w:rStyle w:val="longtext"/>
          <w:sz w:val="28"/>
          <w:szCs w:val="28"/>
          <w:lang/>
        </w:rPr>
        <w:lastRenderedPageBreak/>
        <w:t>information about prices in the market or in its particular segment as a simple reference figure, which helps investors and analysts assess the demand for stocks and forecast the future price movements’</w:t>
      </w:r>
      <w:r w:rsidR="00DC24E8" w:rsidRPr="003F5DBC">
        <w:rPr>
          <w:sz w:val="28"/>
          <w:szCs w:val="28"/>
          <w:lang w:val="en-GB"/>
        </w:rPr>
        <w:t>[3]</w:t>
      </w:r>
      <w:r w:rsidR="00EA14C5">
        <w:rPr>
          <w:sz w:val="28"/>
          <w:szCs w:val="28"/>
          <w:lang w:val="en-GB"/>
        </w:rPr>
        <w:t>.</w:t>
      </w:r>
      <w:r w:rsidR="00DC24E8" w:rsidRPr="003F5DBC">
        <w:rPr>
          <w:sz w:val="28"/>
          <w:szCs w:val="28"/>
          <w:lang w:val="en-GB"/>
        </w:rPr>
        <w:t xml:space="preserve"> </w:t>
      </w:r>
      <w:r w:rsidRPr="003F5DBC">
        <w:rPr>
          <w:rStyle w:val="longtext"/>
          <w:sz w:val="28"/>
          <w:szCs w:val="28"/>
          <w:lang/>
        </w:rPr>
        <w:t xml:space="preserve">Fabozzi et al. consider the global stock indexes as the most ‘reliable indicators of the overall performance of international stocks and markets’ </w:t>
      </w:r>
      <w:r w:rsidR="003F5DBC" w:rsidRPr="00EA14C5">
        <w:rPr>
          <w:sz w:val="28"/>
          <w:szCs w:val="28"/>
          <w:lang w:val="en-US"/>
        </w:rPr>
        <w:t>[4]</w:t>
      </w:r>
      <w:r w:rsidR="00EA14C5">
        <w:rPr>
          <w:sz w:val="28"/>
          <w:szCs w:val="28"/>
          <w:lang w:val="en-US"/>
        </w:rPr>
        <w:t>.</w:t>
      </w:r>
      <w:r w:rsidR="003F5DBC" w:rsidRPr="00EA14C5">
        <w:rPr>
          <w:sz w:val="28"/>
          <w:szCs w:val="28"/>
          <w:lang w:val="en-US"/>
        </w:rPr>
        <w:t xml:space="preserve"> </w:t>
      </w:r>
      <w:r w:rsidRPr="003F5DBC">
        <w:rPr>
          <w:rStyle w:val="longtext"/>
          <w:sz w:val="28"/>
          <w:szCs w:val="28"/>
          <w:lang/>
        </w:rPr>
        <w:t>Solnic and McLeavey maintain that only the stock market indexes ‘allow one to measure the average performance of a national market’</w:t>
      </w:r>
      <w:r w:rsidR="00EA14C5">
        <w:rPr>
          <w:rStyle w:val="longtext"/>
          <w:sz w:val="28"/>
          <w:szCs w:val="28"/>
          <w:lang/>
        </w:rPr>
        <w:t xml:space="preserve"> </w:t>
      </w:r>
      <w:r w:rsidR="003F5DBC" w:rsidRPr="003F5DBC">
        <w:rPr>
          <w:sz w:val="28"/>
          <w:szCs w:val="28"/>
          <w:lang/>
        </w:rPr>
        <w:t>[5</w:t>
      </w:r>
      <w:r w:rsidR="00DC24E8" w:rsidRPr="003F5DBC">
        <w:rPr>
          <w:sz w:val="28"/>
          <w:szCs w:val="28"/>
          <w:lang/>
        </w:rPr>
        <w:t>]</w:t>
      </w:r>
      <w:r w:rsidR="00EA14C5">
        <w:rPr>
          <w:sz w:val="28"/>
          <w:szCs w:val="28"/>
          <w:lang/>
        </w:rPr>
        <w:t>.</w:t>
      </w:r>
      <w:r w:rsidR="00DC24E8" w:rsidRPr="003F5DBC">
        <w:rPr>
          <w:sz w:val="28"/>
          <w:szCs w:val="28"/>
          <w:lang/>
        </w:rPr>
        <w:t xml:space="preserve"> </w:t>
      </w:r>
      <w:r w:rsidRPr="003F5DBC">
        <w:rPr>
          <w:rStyle w:val="longtext"/>
          <w:sz w:val="28"/>
          <w:szCs w:val="28"/>
          <w:lang/>
        </w:rPr>
        <w:t>Taking into account all these views it gets relevant to make asset allocation decisions and stock market performance measurements on the bases of the stock indexes analysis.</w:t>
      </w:r>
    </w:p>
    <w:p w:rsidR="00442783" w:rsidRPr="002F7F4B" w:rsidRDefault="00442783" w:rsidP="00442783">
      <w:pPr>
        <w:tabs>
          <w:tab w:val="left" w:pos="1440"/>
        </w:tabs>
        <w:spacing w:line="360" w:lineRule="auto"/>
        <w:ind w:firstLine="709"/>
        <w:jc w:val="both"/>
        <w:rPr>
          <w:i/>
          <w:iCs/>
          <w:sz w:val="28"/>
          <w:szCs w:val="28"/>
          <w:lang w:val="en-US"/>
        </w:rPr>
      </w:pPr>
      <w:r w:rsidRPr="002F7F4B">
        <w:rPr>
          <w:sz w:val="28"/>
          <w:szCs w:val="28"/>
          <w:lang w:val="en-GB"/>
        </w:rPr>
        <w:t xml:space="preserve">In view of the abovementioned this paper is to answer the </w:t>
      </w:r>
      <w:r w:rsidRPr="002F7F4B">
        <w:rPr>
          <w:bCs/>
          <w:sz w:val="28"/>
          <w:szCs w:val="28"/>
          <w:lang w:val="en-GB"/>
        </w:rPr>
        <w:t>questions</w:t>
      </w:r>
      <w:r w:rsidRPr="002F7F4B">
        <w:rPr>
          <w:sz w:val="28"/>
          <w:szCs w:val="28"/>
          <w:lang w:val="en-GB"/>
        </w:rPr>
        <w:t xml:space="preserve">: </w:t>
      </w:r>
      <w:r w:rsidRPr="002F7F4B">
        <w:rPr>
          <w:i/>
          <w:iCs/>
          <w:sz w:val="28"/>
          <w:szCs w:val="28"/>
          <w:lang w:val="en-GB"/>
        </w:rPr>
        <w:t xml:space="preserve">how has the institutional framework of PFTS and UKRSE changed during the last ten years, what problems </w:t>
      </w:r>
      <w:r w:rsidRPr="002F7F4B">
        <w:rPr>
          <w:bCs/>
          <w:i/>
          <w:iCs/>
          <w:sz w:val="28"/>
          <w:szCs w:val="28"/>
          <w:lang w:val="en-GB"/>
        </w:rPr>
        <w:t>does it have</w:t>
      </w:r>
      <w:r w:rsidRPr="002F7F4B">
        <w:rPr>
          <w:i/>
          <w:iCs/>
          <w:sz w:val="28"/>
          <w:szCs w:val="28"/>
          <w:lang w:val="en-GB"/>
        </w:rPr>
        <w:t xml:space="preserve">, and </w:t>
      </w:r>
      <w:r w:rsidRPr="002F7F4B">
        <w:rPr>
          <w:bCs/>
          <w:i/>
          <w:iCs/>
          <w:sz w:val="28"/>
          <w:szCs w:val="28"/>
          <w:lang w:val="en-GB"/>
        </w:rPr>
        <w:t xml:space="preserve">what has to be done </w:t>
      </w:r>
      <w:r w:rsidRPr="002F7F4B">
        <w:rPr>
          <w:i/>
          <w:iCs/>
          <w:sz w:val="28"/>
          <w:szCs w:val="28"/>
          <w:lang w:val="en-GB"/>
        </w:rPr>
        <w:t xml:space="preserve">to solve these problems? </w:t>
      </w:r>
      <w:r w:rsidRPr="002F7F4B">
        <w:rPr>
          <w:sz w:val="28"/>
          <w:szCs w:val="28"/>
          <w:lang w:val="en-GB"/>
        </w:rPr>
        <w:t>This issue is approached by analyzing the evolution of institutional framework of PFTS and UKRSE, the Ukrainian stock market’s 10-year development, by</w:t>
      </w:r>
      <w:r w:rsidRPr="002F7F4B">
        <w:rPr>
          <w:bCs/>
          <w:sz w:val="28"/>
          <w:szCs w:val="28"/>
          <w:lang w:val="en-GB"/>
        </w:rPr>
        <w:t xml:space="preserve"> viewing</w:t>
      </w:r>
      <w:r w:rsidRPr="002F7F4B">
        <w:rPr>
          <w:sz w:val="28"/>
          <w:szCs w:val="28"/>
          <w:lang w:val="en-GB"/>
        </w:rPr>
        <w:t xml:space="preserve"> and </w:t>
      </w:r>
      <w:r w:rsidRPr="002F7F4B">
        <w:rPr>
          <w:bCs/>
          <w:sz w:val="28"/>
          <w:szCs w:val="28"/>
          <w:lang w:val="en-GB"/>
        </w:rPr>
        <w:t>comparing</w:t>
      </w:r>
      <w:r w:rsidRPr="002F7F4B">
        <w:rPr>
          <w:sz w:val="28"/>
          <w:szCs w:val="28"/>
          <w:lang w:val="en-GB"/>
        </w:rPr>
        <w:t xml:space="preserve"> with changes in the institutional framework. The database for research comprises the </w:t>
      </w:r>
      <w:r w:rsidRPr="002F7F4B">
        <w:rPr>
          <w:bCs/>
          <w:sz w:val="28"/>
          <w:szCs w:val="28"/>
          <w:lang w:val="en-GB"/>
        </w:rPr>
        <w:t>Law</w:t>
      </w:r>
      <w:r w:rsidRPr="002F7F4B">
        <w:rPr>
          <w:sz w:val="28"/>
          <w:szCs w:val="28"/>
          <w:lang w:val="en-GB"/>
        </w:rPr>
        <w:t xml:space="preserve"> of Ukraine “</w:t>
      </w:r>
      <w:r w:rsidRPr="002F7F4B">
        <w:rPr>
          <w:sz w:val="28"/>
          <w:szCs w:val="28"/>
          <w:lang w:val="en-US"/>
        </w:rPr>
        <w:t>On Securities and Stock Market”,</w:t>
      </w:r>
      <w:r w:rsidRPr="002F7F4B">
        <w:rPr>
          <w:sz w:val="28"/>
          <w:szCs w:val="28"/>
          <w:lang w:val="en-GB"/>
        </w:rPr>
        <w:t xml:space="preserve"> the current accounts and archives of the National Bank of Ukraine, National Board of Statistics</w:t>
      </w:r>
      <w:r w:rsidRPr="002F7F4B">
        <w:rPr>
          <w:sz w:val="28"/>
          <w:szCs w:val="28"/>
          <w:lang w:val="en-US"/>
        </w:rPr>
        <w:t xml:space="preserve">, Stock Exchange of the First Stock Trade System, </w:t>
      </w:r>
      <w:r w:rsidRPr="002F7F4B">
        <w:rPr>
          <w:sz w:val="28"/>
          <w:szCs w:val="28"/>
          <w:lang w:val="en-GB"/>
        </w:rPr>
        <w:t xml:space="preserve">the Financial Times – Stock Exchange. The following methods of the research are applied: comparative analysis and technical analysis.  </w:t>
      </w:r>
    </w:p>
    <w:p w:rsidR="00DC24E8" w:rsidRPr="002F7F4B" w:rsidRDefault="00DC24E8" w:rsidP="003F5DBC">
      <w:pPr>
        <w:spacing w:line="360" w:lineRule="auto"/>
        <w:ind w:firstLine="709"/>
        <w:jc w:val="both"/>
        <w:rPr>
          <w:sz w:val="28"/>
          <w:szCs w:val="28"/>
          <w:lang w:val="en-US"/>
        </w:rPr>
      </w:pPr>
      <w:r w:rsidRPr="003F5DBC">
        <w:rPr>
          <w:sz w:val="28"/>
          <w:szCs w:val="28"/>
          <w:lang w:val="en-US"/>
        </w:rPr>
        <w:t xml:space="preserve">Before analyzing the institutional framework of PFTS and UKRSE it is crucial to look through its evolution, and to find out what problems we had in the </w:t>
      </w:r>
      <w:r w:rsidRPr="002F7F4B">
        <w:rPr>
          <w:sz w:val="28"/>
          <w:szCs w:val="28"/>
          <w:lang w:val="en-US"/>
        </w:rPr>
        <w:t xml:space="preserve">past and </w:t>
      </w:r>
      <w:r w:rsidRPr="002F7F4B">
        <w:rPr>
          <w:bCs/>
          <w:sz w:val="28"/>
          <w:szCs w:val="28"/>
          <w:lang w:val="en-US"/>
        </w:rPr>
        <w:t xml:space="preserve">what </w:t>
      </w:r>
      <w:r w:rsidRPr="002F7F4B">
        <w:rPr>
          <w:sz w:val="28"/>
          <w:szCs w:val="28"/>
          <w:lang w:val="en-US"/>
        </w:rPr>
        <w:t>problems we should solve now.</w:t>
      </w:r>
    </w:p>
    <w:p w:rsidR="00DC24E8" w:rsidRPr="003F5DBC" w:rsidRDefault="00DC24E8" w:rsidP="00DC24E8">
      <w:pPr>
        <w:spacing w:line="360" w:lineRule="auto"/>
        <w:ind w:firstLine="709"/>
        <w:jc w:val="both"/>
        <w:rPr>
          <w:sz w:val="28"/>
          <w:szCs w:val="28"/>
          <w:lang w:val="en-US"/>
        </w:rPr>
      </w:pPr>
      <w:r w:rsidRPr="003F5DBC">
        <w:rPr>
          <w:color w:val="262626"/>
          <w:sz w:val="28"/>
          <w:szCs w:val="28"/>
          <w:lang w:val="en-US"/>
        </w:rPr>
        <w:t>Ukraine has taken the path of social reform in the late XX century, when the world was experiencing globalization of all processes, including the economic ones. The experience of developed countries creates the need in adopting their experience to improve living standards and increase the capacity of the state. The formation of the securities market in Ukraine used international practice and began to create the history of a civilized market development. It begins with the adoption of the Law of Ukraine "On Securities and Stock Exchange" in 1991.</w:t>
      </w:r>
    </w:p>
    <w:p w:rsidR="00DC24E8" w:rsidRPr="003F5DBC" w:rsidRDefault="00DC24E8" w:rsidP="00DC24E8">
      <w:pPr>
        <w:widowControl w:val="0"/>
        <w:autoSpaceDE w:val="0"/>
        <w:autoSpaceDN w:val="0"/>
        <w:adjustRightInd w:val="0"/>
        <w:spacing w:line="360" w:lineRule="auto"/>
        <w:ind w:firstLine="709"/>
        <w:jc w:val="both"/>
        <w:rPr>
          <w:color w:val="262626"/>
          <w:sz w:val="28"/>
          <w:szCs w:val="28"/>
          <w:lang w:val="en-US"/>
        </w:rPr>
      </w:pPr>
      <w:r w:rsidRPr="003F5DBC">
        <w:rPr>
          <w:sz w:val="28"/>
          <w:szCs w:val="28"/>
          <w:lang w:val="en-US"/>
        </w:rPr>
        <w:t xml:space="preserve">1991-1992 is a period of the occurrence of </w:t>
      </w:r>
      <w:r w:rsidRPr="003F5DBC">
        <w:rPr>
          <w:color w:val="262626"/>
          <w:sz w:val="28"/>
          <w:szCs w:val="28"/>
          <w:lang w:val="en-US"/>
        </w:rPr>
        <w:t>the first Ukrainian shares and security traders, as well as the Ukrainian Stock Exchange (UKRSE) (1991). Before May 1995, the UKRSE was the only officially registered stock exchange in Ukraine. But the development of the stock market infrastructure went through the opening of the UKRSE branches (in 1992 there were 22 branches, in 1994 there were 27 branches and 2 regional centers). The participants of trading were financial intermediaries. On the Ukrainian stock market they were trust companies, investment funds and companies, as well as commercial banks. At the beginning of 1995 in Ukraine there operated 228 commercial banks, 500 trust companies and 500 investment companies and funds.</w:t>
      </w:r>
    </w:p>
    <w:p w:rsidR="003F5DBC" w:rsidRPr="003F5DBC" w:rsidRDefault="003F5DBC" w:rsidP="002F7F4B">
      <w:pPr>
        <w:widowControl w:val="0"/>
        <w:autoSpaceDE w:val="0"/>
        <w:autoSpaceDN w:val="0"/>
        <w:adjustRightInd w:val="0"/>
        <w:spacing w:line="360" w:lineRule="auto"/>
        <w:ind w:firstLine="708"/>
        <w:jc w:val="both"/>
        <w:rPr>
          <w:color w:val="262626"/>
          <w:sz w:val="28"/>
          <w:szCs w:val="28"/>
          <w:lang w:val="en-US"/>
        </w:rPr>
      </w:pPr>
      <w:r w:rsidRPr="003F5DBC">
        <w:rPr>
          <w:color w:val="262626"/>
          <w:sz w:val="28"/>
          <w:szCs w:val="28"/>
          <w:lang w:val="en-US"/>
        </w:rPr>
        <w:t xml:space="preserve">In 1994, the government measures were taken to significantly increase the capacity and the structure of financial markets. The most important part of the development was the "Concept of the operation and development of the stock market of Ukraine" and the Law of Ukraine "On State Regulation of Securities Market in Ukraine", as well as the decision on the issue of government securities, the issuance of which was to become one of the efficient mechanisms to cover the deficit of the state budget. Thus, by the end of 1994, the foundations of the institutional and legislative activities of the Ukrainian stock market were made. </w:t>
      </w:r>
    </w:p>
    <w:p w:rsidR="007A583B" w:rsidRPr="00E97C05" w:rsidRDefault="00DC24E8" w:rsidP="00E97C05">
      <w:pPr>
        <w:widowControl w:val="0"/>
        <w:autoSpaceDE w:val="0"/>
        <w:autoSpaceDN w:val="0"/>
        <w:adjustRightInd w:val="0"/>
        <w:spacing w:line="360" w:lineRule="auto"/>
        <w:ind w:firstLine="709"/>
        <w:jc w:val="both"/>
        <w:rPr>
          <w:color w:val="262626"/>
          <w:sz w:val="28"/>
          <w:szCs w:val="28"/>
          <w:lang w:val="en-US"/>
        </w:rPr>
      </w:pPr>
      <w:r w:rsidRPr="003F5DBC">
        <w:rPr>
          <w:color w:val="262626"/>
          <w:sz w:val="28"/>
          <w:szCs w:val="28"/>
          <w:lang w:val="en-US"/>
        </w:rPr>
        <w:t xml:space="preserve">The rapid growth in emissions in government securities was a characteristic feature of the securities market development in Ukraine in 1995. This process was even more dynamic than the movement of securities on the stock market. In particular, 1995 was the beginning of the practice of issuing government securities to cover the state budget deficit in Ukraine. </w:t>
      </w:r>
    </w:p>
    <w:p w:rsidR="00FF3700" w:rsidRDefault="003F5DBC" w:rsidP="00805979">
      <w:pPr>
        <w:widowControl w:val="0"/>
        <w:autoSpaceDE w:val="0"/>
        <w:autoSpaceDN w:val="0"/>
        <w:adjustRightInd w:val="0"/>
        <w:spacing w:line="360" w:lineRule="auto"/>
        <w:ind w:firstLine="709"/>
        <w:jc w:val="both"/>
        <w:rPr>
          <w:color w:val="262626"/>
          <w:sz w:val="28"/>
          <w:szCs w:val="28"/>
          <w:lang w:val="en-US"/>
        </w:rPr>
      </w:pPr>
      <w:r w:rsidRPr="003F5DBC">
        <w:rPr>
          <w:color w:val="262626"/>
          <w:sz w:val="28"/>
          <w:szCs w:val="28"/>
          <w:lang w:val="en-US"/>
        </w:rPr>
        <w:t xml:space="preserve">Describing the stock market in 1997 and 1998, it should be noted that over the years there was produced the greatest volume of trading. </w:t>
      </w:r>
    </w:p>
    <w:p w:rsidR="003F5DBC" w:rsidRPr="003F5DBC" w:rsidRDefault="003F5DBC" w:rsidP="007A583B">
      <w:pPr>
        <w:spacing w:line="360" w:lineRule="auto"/>
        <w:ind w:firstLine="709"/>
        <w:jc w:val="both"/>
        <w:rPr>
          <w:color w:val="262626"/>
          <w:sz w:val="28"/>
          <w:szCs w:val="28"/>
          <w:lang w:val="en-US"/>
        </w:rPr>
      </w:pPr>
      <w:r w:rsidRPr="003F5DBC">
        <w:rPr>
          <w:color w:val="262626"/>
          <w:sz w:val="28"/>
          <w:szCs w:val="28"/>
          <w:lang w:val="en-US"/>
        </w:rPr>
        <w:t>The next stage of the Ukrainian stock market begins with the adoption by the Ukrainian President Leonid Kuchma of the Decree "On Additional Measures on the Stock Market Development of Ukraine" dated 26.03.2001, which was approved by the "Main directions of development of the stock market of Ukraine for 2001-2005". In 2006 the law “On Securities and Stock Exchange” was modified because the market needed such modification. Also in 2006 the law “On Joint-Stock Companies” was created and it was also modified in 2009.</w:t>
      </w:r>
    </w:p>
    <w:p w:rsidR="003F5DBC" w:rsidRPr="003F5DBC" w:rsidRDefault="003F5DBC" w:rsidP="001919D4">
      <w:pPr>
        <w:tabs>
          <w:tab w:val="left" w:pos="360"/>
        </w:tabs>
        <w:autoSpaceDE w:val="0"/>
        <w:autoSpaceDN w:val="0"/>
        <w:adjustRightInd w:val="0"/>
        <w:spacing w:line="360" w:lineRule="auto"/>
        <w:ind w:firstLine="709"/>
        <w:jc w:val="both"/>
        <w:rPr>
          <w:noProof/>
          <w:sz w:val="28"/>
          <w:szCs w:val="28"/>
          <w:lang w:val="en-GB"/>
        </w:rPr>
      </w:pPr>
      <w:r w:rsidRPr="003F5DBC">
        <w:rPr>
          <w:noProof/>
          <w:sz w:val="28"/>
          <w:szCs w:val="28"/>
          <w:lang w:val="en-US"/>
        </w:rPr>
        <w:t>In the  section to follow the dynamics of stock market development in Ukraine for the period from 2000 to 2010 will be considered. Stock indexes are the main tool of analysis here.</w:t>
      </w:r>
    </w:p>
    <w:p w:rsidR="001919D4" w:rsidRDefault="003F5DBC" w:rsidP="00E97C05">
      <w:pPr>
        <w:tabs>
          <w:tab w:val="left" w:pos="360"/>
        </w:tabs>
        <w:autoSpaceDE w:val="0"/>
        <w:autoSpaceDN w:val="0"/>
        <w:adjustRightInd w:val="0"/>
        <w:spacing w:line="360" w:lineRule="auto"/>
        <w:ind w:firstLine="709"/>
        <w:jc w:val="both"/>
        <w:rPr>
          <w:noProof/>
          <w:sz w:val="28"/>
          <w:szCs w:val="28"/>
          <w:lang w:val="en-US"/>
        </w:rPr>
      </w:pPr>
      <w:r w:rsidRPr="003F5DBC">
        <w:rPr>
          <w:noProof/>
          <w:sz w:val="28"/>
          <w:szCs w:val="28"/>
          <w:lang w:val="en-US"/>
        </w:rPr>
        <w:t xml:space="preserve">An index of the Stock Exchange of the First Stock Trade System (PFTS) is accepted as the basic index of the Ukrainian stock market. As of October 8, 2010 the PFTS index basket includes 20 companies’ shares in the main industries of the national economy (see Table </w:t>
      </w:r>
      <w:r w:rsidR="00E97C05">
        <w:rPr>
          <w:noProof/>
          <w:sz w:val="28"/>
          <w:szCs w:val="28"/>
          <w:lang w:val="en-US"/>
        </w:rPr>
        <w:t>1</w:t>
      </w:r>
      <w:r w:rsidRPr="003F5DBC">
        <w:rPr>
          <w:noProof/>
          <w:sz w:val="28"/>
          <w:szCs w:val="28"/>
          <w:lang w:val="en-US"/>
        </w:rPr>
        <w:t>).</w:t>
      </w:r>
    </w:p>
    <w:p w:rsidR="002F7F4B" w:rsidRDefault="002F7F4B" w:rsidP="00E97C05">
      <w:pPr>
        <w:tabs>
          <w:tab w:val="left" w:pos="360"/>
        </w:tabs>
        <w:autoSpaceDE w:val="0"/>
        <w:autoSpaceDN w:val="0"/>
        <w:adjustRightInd w:val="0"/>
        <w:spacing w:line="360" w:lineRule="auto"/>
        <w:ind w:firstLine="709"/>
        <w:jc w:val="both"/>
        <w:rPr>
          <w:noProof/>
          <w:sz w:val="28"/>
          <w:szCs w:val="28"/>
          <w:lang w:val="en-US"/>
        </w:rPr>
      </w:pPr>
    </w:p>
    <w:p w:rsidR="002F7F4B" w:rsidRPr="00E97C05" w:rsidRDefault="002F7F4B" w:rsidP="002F7F4B">
      <w:pPr>
        <w:spacing w:line="360" w:lineRule="auto"/>
        <w:jc w:val="center"/>
        <w:rPr>
          <w:sz w:val="28"/>
          <w:szCs w:val="28"/>
          <w:lang w:val="en-GB"/>
        </w:rPr>
      </w:pPr>
      <w:r w:rsidRPr="00E97C05">
        <w:rPr>
          <w:b/>
          <w:bCs/>
          <w:sz w:val="28"/>
          <w:szCs w:val="28"/>
          <w:lang w:val="en-US"/>
        </w:rPr>
        <w:t>Table</w:t>
      </w:r>
      <w:r>
        <w:rPr>
          <w:b/>
          <w:bCs/>
          <w:sz w:val="28"/>
          <w:szCs w:val="28"/>
          <w:lang w:val="en-US"/>
        </w:rPr>
        <w:t xml:space="preserve"> </w:t>
      </w:r>
      <w:r>
        <w:rPr>
          <w:b/>
          <w:bCs/>
          <w:sz w:val="28"/>
          <w:szCs w:val="28"/>
          <w:lang w:val="en-GB"/>
        </w:rPr>
        <w:t>1.</w:t>
      </w:r>
      <w:r w:rsidRPr="00E97C05">
        <w:rPr>
          <w:b/>
          <w:bCs/>
          <w:sz w:val="28"/>
          <w:szCs w:val="28"/>
          <w:lang w:val="en-GB"/>
        </w:rPr>
        <w:t xml:space="preserve"> </w:t>
      </w:r>
      <w:r w:rsidRPr="002F7F4B">
        <w:rPr>
          <w:rStyle w:val="longtextshorttext"/>
          <w:sz w:val="28"/>
          <w:szCs w:val="28"/>
          <w:lang w:val="en-US"/>
        </w:rPr>
        <w:t>PFTS index basket</w:t>
      </w:r>
      <w:bookmarkStart w:id="0" w:name="_GoBack"/>
      <w:bookmarkEnd w:id="0"/>
      <w:r w:rsidRPr="002F7F4B">
        <w:rPr>
          <w:rStyle w:val="longtextshorttext"/>
          <w:sz w:val="28"/>
          <w:szCs w:val="28"/>
          <w:lang w:val="en-US"/>
        </w:rPr>
        <w:t xml:space="preserve"> 08.10.2010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9"/>
        <w:gridCol w:w="1043"/>
        <w:gridCol w:w="3101"/>
      </w:tblGrid>
      <w:tr w:rsidR="00E97C05" w:rsidRPr="002F7F4B" w:rsidTr="00644174">
        <w:tc>
          <w:tcPr>
            <w:tcW w:w="6542" w:type="dxa"/>
            <w:gridSpan w:val="2"/>
            <w:vAlign w:val="center"/>
          </w:tcPr>
          <w:p w:rsidR="00E97C05" w:rsidRPr="002F7F4B" w:rsidRDefault="00E97C05" w:rsidP="00644174">
            <w:pPr>
              <w:spacing w:line="360" w:lineRule="auto"/>
              <w:jc w:val="center"/>
              <w:rPr>
                <w:lang w:val="en-US"/>
              </w:rPr>
            </w:pPr>
            <w:r w:rsidRPr="002F7F4B">
              <w:rPr>
                <w:rStyle w:val="longtextshorttext"/>
                <w:rFonts w:eastAsia="Malgun Gothic"/>
                <w:lang w:val="en-US"/>
              </w:rPr>
              <w:t>Issuer</w:t>
            </w:r>
          </w:p>
        </w:tc>
        <w:tc>
          <w:tcPr>
            <w:tcW w:w="3101" w:type="dxa"/>
            <w:vAlign w:val="center"/>
          </w:tcPr>
          <w:p w:rsidR="00E97C05" w:rsidRPr="002F7F4B" w:rsidRDefault="00E97C05" w:rsidP="002F7F4B">
            <w:pPr>
              <w:spacing w:line="360" w:lineRule="auto"/>
              <w:jc w:val="center"/>
              <w:rPr>
                <w:lang w:val="en-US"/>
              </w:rPr>
            </w:pPr>
            <w:r w:rsidRPr="002F7F4B">
              <w:rPr>
                <w:rStyle w:val="longtextshorttext"/>
                <w:rFonts w:eastAsia="Malgun Gothic"/>
                <w:lang w:val="en-US"/>
              </w:rPr>
              <w:t>Weight</w:t>
            </w:r>
            <w:r>
              <w:rPr>
                <w:rStyle w:val="longtextshorttext"/>
                <w:rFonts w:eastAsia="Malgun Gothic"/>
                <w:lang w:val="en-US"/>
              </w:rPr>
              <w:t xml:space="preserve"> </w:t>
            </w:r>
            <w:r w:rsidRPr="002F7F4B">
              <w:rPr>
                <w:rStyle w:val="longtextshorttext"/>
                <w:rFonts w:eastAsia="Malgun Gothic"/>
                <w:lang w:val="en-US"/>
              </w:rPr>
              <w:t>of</w:t>
            </w:r>
            <w:r>
              <w:rPr>
                <w:rStyle w:val="longtextshorttext"/>
                <w:rFonts w:eastAsia="Malgun Gothic"/>
                <w:lang w:val="en-US"/>
              </w:rPr>
              <w:t xml:space="preserve"> </w:t>
            </w:r>
            <w:r w:rsidRPr="002F7F4B">
              <w:rPr>
                <w:rStyle w:val="longtextshorttext"/>
                <w:rFonts w:eastAsia="Malgun Gothic"/>
                <w:lang w:val="en-US"/>
              </w:rPr>
              <w:t>the</w:t>
            </w:r>
            <w:r>
              <w:rPr>
                <w:rStyle w:val="longtextshorttext"/>
                <w:rFonts w:eastAsia="Malgun Gothic"/>
                <w:lang w:val="en-US"/>
              </w:rPr>
              <w:t xml:space="preserve"> </w:t>
            </w:r>
            <w:r w:rsidRPr="002F7F4B">
              <w:rPr>
                <w:rStyle w:val="longtextshorttext"/>
                <w:rFonts w:eastAsia="Malgun Gothic"/>
                <w:lang w:val="en-US"/>
              </w:rPr>
              <w:t>security</w:t>
            </w:r>
          </w:p>
        </w:tc>
      </w:tr>
      <w:tr w:rsidR="00E97C05" w:rsidRPr="002F7F4B" w:rsidTr="00644174">
        <w:tc>
          <w:tcPr>
            <w:tcW w:w="5499" w:type="dxa"/>
            <w:vAlign w:val="bottom"/>
          </w:tcPr>
          <w:p w:rsidR="00E97C05" w:rsidRPr="002F7F4B" w:rsidRDefault="00E97C05" w:rsidP="00644174">
            <w:pPr>
              <w:spacing w:line="360" w:lineRule="auto"/>
              <w:jc w:val="both"/>
              <w:rPr>
                <w:lang w:val="en-US"/>
              </w:rPr>
            </w:pPr>
            <w:r w:rsidRPr="002F7F4B">
              <w:rPr>
                <w:lang w:val="en-US"/>
              </w:rPr>
              <w:t xml:space="preserve">OJSC </w:t>
            </w:r>
            <w:r w:rsidRPr="00C311B7">
              <w:rPr>
                <w:lang w:val="en-US"/>
              </w:rPr>
              <w:t>“</w:t>
            </w:r>
            <w:r w:rsidRPr="002F7F4B">
              <w:rPr>
                <w:lang w:val="en-US"/>
              </w:rPr>
              <w:t>Alchevsk</w:t>
            </w:r>
            <w:r>
              <w:rPr>
                <w:lang w:val="en-US"/>
              </w:rPr>
              <w:t xml:space="preserve"> </w:t>
            </w:r>
            <w:r w:rsidRPr="002F7F4B">
              <w:rPr>
                <w:lang w:val="en-US"/>
              </w:rPr>
              <w:t>Metallurgical</w:t>
            </w:r>
            <w:r>
              <w:rPr>
                <w:lang w:val="en-US"/>
              </w:rPr>
              <w:t xml:space="preserve"> </w:t>
            </w:r>
            <w:r w:rsidRPr="002F7F4B">
              <w:rPr>
                <w:lang w:val="en-US"/>
              </w:rPr>
              <w:t>Plant”</w:t>
            </w:r>
          </w:p>
        </w:tc>
        <w:tc>
          <w:tcPr>
            <w:tcW w:w="1043" w:type="dxa"/>
          </w:tcPr>
          <w:p w:rsidR="00E97C05" w:rsidRPr="002F7F4B" w:rsidRDefault="00E97C05" w:rsidP="00644174">
            <w:pPr>
              <w:spacing w:line="360" w:lineRule="auto"/>
              <w:jc w:val="both"/>
              <w:rPr>
                <w:lang w:val="en-US"/>
              </w:rPr>
            </w:pPr>
            <w:r w:rsidRPr="002F7F4B">
              <w:rPr>
                <w:lang w:val="en-US"/>
              </w:rPr>
              <w:t>ALMK</w:t>
            </w:r>
          </w:p>
        </w:tc>
        <w:tc>
          <w:tcPr>
            <w:tcW w:w="3101" w:type="dxa"/>
            <w:vAlign w:val="bottom"/>
          </w:tcPr>
          <w:p w:rsidR="00E97C05" w:rsidRPr="002F7F4B" w:rsidRDefault="00E97C05" w:rsidP="002F7F4B">
            <w:pPr>
              <w:spacing w:line="360" w:lineRule="auto"/>
              <w:jc w:val="center"/>
              <w:rPr>
                <w:lang w:val="en-US"/>
              </w:rPr>
            </w:pPr>
            <w:r w:rsidRPr="002F7F4B">
              <w:rPr>
                <w:lang w:val="en-US"/>
              </w:rPr>
              <w:t>1</w:t>
            </w:r>
            <w:r w:rsidRPr="00C311B7">
              <w:rPr>
                <w:lang w:val="en-US"/>
              </w:rPr>
              <w:t>.</w:t>
            </w:r>
            <w:r w:rsidRPr="002F7F4B">
              <w:rPr>
                <w:lang w:val="en-US"/>
              </w:rPr>
              <w:t>86</w:t>
            </w:r>
          </w:p>
        </w:tc>
      </w:tr>
      <w:tr w:rsidR="00E97C05" w:rsidRPr="002F7F4B" w:rsidTr="00644174">
        <w:tc>
          <w:tcPr>
            <w:tcW w:w="5499" w:type="dxa"/>
            <w:vAlign w:val="bottom"/>
          </w:tcPr>
          <w:p w:rsidR="00E97C05" w:rsidRPr="002F7F4B" w:rsidRDefault="00E97C05" w:rsidP="00644174">
            <w:pPr>
              <w:spacing w:line="360" w:lineRule="auto"/>
              <w:jc w:val="both"/>
              <w:rPr>
                <w:lang w:val="en-US"/>
              </w:rPr>
            </w:pPr>
            <w:r w:rsidRPr="002F7F4B">
              <w:rPr>
                <w:lang w:val="en-US"/>
              </w:rPr>
              <w:t xml:space="preserve">OJSC </w:t>
            </w:r>
            <w:r w:rsidRPr="00C311B7">
              <w:rPr>
                <w:lang w:val="en-US"/>
              </w:rPr>
              <w:t>“</w:t>
            </w:r>
            <w:r w:rsidRPr="002F7F4B">
              <w:rPr>
                <w:lang w:val="en-US"/>
              </w:rPr>
              <w:t>Avdeyevskiy</w:t>
            </w:r>
            <w:r>
              <w:rPr>
                <w:lang w:val="en-US"/>
              </w:rPr>
              <w:t xml:space="preserve"> </w:t>
            </w:r>
            <w:r w:rsidRPr="002F7F4B">
              <w:rPr>
                <w:lang w:val="en-US"/>
              </w:rPr>
              <w:t>Coke</w:t>
            </w:r>
            <w:r>
              <w:rPr>
                <w:lang w:val="en-US"/>
              </w:rPr>
              <w:t xml:space="preserve"> </w:t>
            </w:r>
            <w:r w:rsidRPr="002F7F4B">
              <w:rPr>
                <w:lang w:val="en-US"/>
              </w:rPr>
              <w:t>Plant</w:t>
            </w:r>
            <w:r w:rsidRPr="00C311B7">
              <w:rPr>
                <w:lang w:val="en-US"/>
              </w:rPr>
              <w:t>”</w:t>
            </w:r>
          </w:p>
        </w:tc>
        <w:tc>
          <w:tcPr>
            <w:tcW w:w="1043" w:type="dxa"/>
          </w:tcPr>
          <w:p w:rsidR="00E97C05" w:rsidRPr="002F7F4B" w:rsidRDefault="00E97C05" w:rsidP="00644174">
            <w:pPr>
              <w:spacing w:line="360" w:lineRule="auto"/>
              <w:jc w:val="both"/>
              <w:rPr>
                <w:lang w:val="en-US"/>
              </w:rPr>
            </w:pPr>
            <w:r w:rsidRPr="002F7F4B">
              <w:rPr>
                <w:lang w:val="en-US"/>
              </w:rPr>
              <w:t>AVDK</w:t>
            </w:r>
          </w:p>
        </w:tc>
        <w:tc>
          <w:tcPr>
            <w:tcW w:w="3101" w:type="dxa"/>
            <w:vAlign w:val="bottom"/>
          </w:tcPr>
          <w:p w:rsidR="00E97C05" w:rsidRPr="002F7F4B" w:rsidRDefault="00E97C05" w:rsidP="002F7F4B">
            <w:pPr>
              <w:spacing w:line="360" w:lineRule="auto"/>
              <w:jc w:val="center"/>
              <w:rPr>
                <w:lang w:val="en-US"/>
              </w:rPr>
            </w:pPr>
            <w:r w:rsidRPr="002F7F4B">
              <w:rPr>
                <w:lang w:val="en-US"/>
              </w:rPr>
              <w:t>1</w:t>
            </w:r>
            <w:r w:rsidRPr="00C311B7">
              <w:rPr>
                <w:lang w:val="en-US"/>
              </w:rPr>
              <w:t>.</w:t>
            </w:r>
            <w:r w:rsidRPr="002F7F4B">
              <w:rPr>
                <w:lang w:val="en-US"/>
              </w:rPr>
              <w:t>13</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 xml:space="preserve">OJSC </w:t>
            </w:r>
            <w:r w:rsidRPr="002F7F4B">
              <w:rPr>
                <w:lang w:val="en-US"/>
              </w:rPr>
              <w:t>“</w:t>
            </w:r>
            <w:r w:rsidRPr="00C311B7">
              <w:rPr>
                <w:lang w:val="en-US"/>
              </w:rPr>
              <w:t>Azovstal</w:t>
            </w:r>
            <w:r w:rsidRPr="006A5B76">
              <w:t>”</w:t>
            </w:r>
          </w:p>
        </w:tc>
        <w:tc>
          <w:tcPr>
            <w:tcW w:w="1043" w:type="dxa"/>
          </w:tcPr>
          <w:p w:rsidR="00E97C05" w:rsidRPr="006A5B76" w:rsidRDefault="00E97C05" w:rsidP="00644174">
            <w:pPr>
              <w:spacing w:line="360" w:lineRule="auto"/>
              <w:jc w:val="both"/>
            </w:pPr>
            <w:r w:rsidRPr="006A5B76">
              <w:t>AZST</w:t>
            </w:r>
          </w:p>
        </w:tc>
        <w:tc>
          <w:tcPr>
            <w:tcW w:w="3101" w:type="dxa"/>
            <w:vAlign w:val="bottom"/>
          </w:tcPr>
          <w:p w:rsidR="00E97C05" w:rsidRPr="006A5B76" w:rsidRDefault="00E97C05" w:rsidP="002F7F4B">
            <w:pPr>
              <w:spacing w:line="360" w:lineRule="auto"/>
              <w:jc w:val="center"/>
            </w:pPr>
            <w:r w:rsidRPr="006A5B76">
              <w:t>5</w:t>
            </w:r>
            <w:r w:rsidRPr="00C311B7">
              <w:rPr>
                <w:lang w:val="en-US"/>
              </w:rPr>
              <w:t>.</w:t>
            </w:r>
            <w:r w:rsidRPr="006A5B76">
              <w:t>35</w:t>
            </w:r>
          </w:p>
        </w:tc>
      </w:tr>
      <w:tr w:rsidR="00E97C05" w:rsidRPr="006A5B76" w:rsidTr="00644174">
        <w:tc>
          <w:tcPr>
            <w:tcW w:w="5499" w:type="dxa"/>
            <w:vAlign w:val="bottom"/>
          </w:tcPr>
          <w:p w:rsidR="00E97C05" w:rsidRPr="006A5B76" w:rsidRDefault="00E97C05" w:rsidP="00644174">
            <w:pPr>
              <w:spacing w:line="360" w:lineRule="auto"/>
              <w:jc w:val="both"/>
            </w:pPr>
            <w:r w:rsidRPr="006A5B76">
              <w:t xml:space="preserve">PJSC </w:t>
            </w:r>
            <w:r w:rsidRPr="00C311B7">
              <w:rPr>
                <w:lang w:val="en-US"/>
              </w:rPr>
              <w:t>“</w:t>
            </w:r>
            <w:r w:rsidRPr="006A5B76">
              <w:t>Raiffeisen</w:t>
            </w:r>
            <w:r>
              <w:rPr>
                <w:lang w:val="en-US"/>
              </w:rPr>
              <w:t xml:space="preserve"> </w:t>
            </w:r>
            <w:r w:rsidRPr="006A5B76">
              <w:t>Bank</w:t>
            </w:r>
            <w:r>
              <w:rPr>
                <w:lang w:val="en-US"/>
              </w:rPr>
              <w:t xml:space="preserve"> </w:t>
            </w:r>
            <w:r w:rsidRPr="006A5B76">
              <w:t>Aval”</w:t>
            </w:r>
          </w:p>
        </w:tc>
        <w:tc>
          <w:tcPr>
            <w:tcW w:w="1043" w:type="dxa"/>
          </w:tcPr>
          <w:p w:rsidR="00E97C05" w:rsidRPr="006A5B76" w:rsidRDefault="00E97C05" w:rsidP="00644174">
            <w:pPr>
              <w:spacing w:line="360" w:lineRule="auto"/>
              <w:jc w:val="both"/>
            </w:pPr>
            <w:r w:rsidRPr="006A5B76">
              <w:t>BAVL</w:t>
            </w:r>
          </w:p>
        </w:tc>
        <w:tc>
          <w:tcPr>
            <w:tcW w:w="3101" w:type="dxa"/>
            <w:vAlign w:val="bottom"/>
          </w:tcPr>
          <w:p w:rsidR="00E97C05" w:rsidRPr="006A5B76" w:rsidRDefault="00E97C05" w:rsidP="002F7F4B">
            <w:pPr>
              <w:spacing w:line="360" w:lineRule="auto"/>
              <w:jc w:val="center"/>
            </w:pPr>
            <w:r w:rsidRPr="006A5B76">
              <w:t>5</w:t>
            </w:r>
            <w:r w:rsidRPr="00C311B7">
              <w:rPr>
                <w:lang w:val="en-US"/>
              </w:rPr>
              <w:t>.</w:t>
            </w:r>
            <w:r w:rsidRPr="006A5B76">
              <w:t>87</w:t>
            </w:r>
          </w:p>
        </w:tc>
      </w:tr>
      <w:tr w:rsidR="00E97C05" w:rsidRPr="006A5B76" w:rsidTr="00644174">
        <w:tc>
          <w:tcPr>
            <w:tcW w:w="5499" w:type="dxa"/>
            <w:vAlign w:val="bottom"/>
          </w:tcPr>
          <w:p w:rsidR="00E97C05" w:rsidRPr="006A5B76" w:rsidRDefault="00E97C05" w:rsidP="00644174">
            <w:pPr>
              <w:spacing w:line="360" w:lineRule="auto"/>
              <w:jc w:val="both"/>
            </w:pPr>
            <w:r w:rsidRPr="006A5B76">
              <w:t>OJSC “Centrenergo”</w:t>
            </w:r>
          </w:p>
        </w:tc>
        <w:tc>
          <w:tcPr>
            <w:tcW w:w="1043" w:type="dxa"/>
          </w:tcPr>
          <w:p w:rsidR="00E97C05" w:rsidRPr="006A5B76" w:rsidRDefault="00E97C05" w:rsidP="00644174">
            <w:pPr>
              <w:spacing w:line="360" w:lineRule="auto"/>
              <w:jc w:val="both"/>
            </w:pPr>
            <w:r w:rsidRPr="006A5B76">
              <w:t>CEEN</w:t>
            </w:r>
          </w:p>
        </w:tc>
        <w:tc>
          <w:tcPr>
            <w:tcW w:w="3101" w:type="dxa"/>
            <w:vAlign w:val="bottom"/>
          </w:tcPr>
          <w:p w:rsidR="00E97C05" w:rsidRPr="006A5B76" w:rsidRDefault="00E97C05" w:rsidP="002F7F4B">
            <w:pPr>
              <w:spacing w:line="360" w:lineRule="auto"/>
              <w:jc w:val="center"/>
            </w:pPr>
            <w:r w:rsidRPr="006A5B76">
              <w:t>11</w:t>
            </w:r>
            <w:r w:rsidRPr="00C311B7">
              <w:rPr>
                <w:lang w:val="en-US"/>
              </w:rPr>
              <w:t>.</w:t>
            </w:r>
            <w:r w:rsidRPr="006A5B76">
              <w:t>58</w:t>
            </w:r>
          </w:p>
        </w:tc>
      </w:tr>
      <w:tr w:rsidR="00E97C05" w:rsidRPr="006A5B76" w:rsidTr="00644174">
        <w:tc>
          <w:tcPr>
            <w:tcW w:w="5499" w:type="dxa"/>
            <w:vAlign w:val="bottom"/>
          </w:tcPr>
          <w:p w:rsidR="00E97C05" w:rsidRPr="006A5B76" w:rsidRDefault="00E97C05" w:rsidP="00644174">
            <w:pPr>
              <w:spacing w:line="360" w:lineRule="auto"/>
              <w:jc w:val="both"/>
            </w:pPr>
            <w:r w:rsidRPr="006A5B76">
              <w:t>OJSC “Dniproenergo”</w:t>
            </w:r>
          </w:p>
        </w:tc>
        <w:tc>
          <w:tcPr>
            <w:tcW w:w="1043" w:type="dxa"/>
          </w:tcPr>
          <w:p w:rsidR="00E97C05" w:rsidRPr="006A5B76" w:rsidRDefault="00E97C05" w:rsidP="00644174">
            <w:pPr>
              <w:spacing w:line="360" w:lineRule="auto"/>
              <w:jc w:val="both"/>
            </w:pPr>
            <w:r w:rsidRPr="006A5B76">
              <w:t>DNEN</w:t>
            </w:r>
          </w:p>
        </w:tc>
        <w:tc>
          <w:tcPr>
            <w:tcW w:w="3101" w:type="dxa"/>
          </w:tcPr>
          <w:p w:rsidR="00E97C05" w:rsidRPr="006A5B76" w:rsidRDefault="00E97C05" w:rsidP="002F7F4B">
            <w:pPr>
              <w:spacing w:line="360" w:lineRule="auto"/>
              <w:jc w:val="center"/>
            </w:pPr>
            <w:r w:rsidRPr="006A5B76">
              <w:t>1</w:t>
            </w:r>
            <w:r w:rsidRPr="00C311B7">
              <w:rPr>
                <w:lang w:val="en-US"/>
              </w:rPr>
              <w:t>.</w:t>
            </w:r>
            <w:r w:rsidRPr="006A5B76">
              <w:t>82</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Donbassenergo”</w:t>
            </w:r>
          </w:p>
        </w:tc>
        <w:tc>
          <w:tcPr>
            <w:tcW w:w="1043" w:type="dxa"/>
          </w:tcPr>
          <w:p w:rsidR="00E97C05" w:rsidRPr="006A5B76" w:rsidRDefault="00E97C05" w:rsidP="00644174">
            <w:pPr>
              <w:spacing w:line="360" w:lineRule="auto"/>
              <w:jc w:val="both"/>
            </w:pPr>
            <w:r w:rsidRPr="006A5B76">
              <w:t>DOEN</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52</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Yenakiyevo</w:t>
            </w:r>
            <w:r>
              <w:rPr>
                <w:lang w:val="en-US"/>
              </w:rPr>
              <w:t xml:space="preserve"> </w:t>
            </w:r>
            <w:r w:rsidRPr="006A5B76">
              <w:t>Steel</w:t>
            </w:r>
            <w:r>
              <w:rPr>
                <w:lang w:val="en-US"/>
              </w:rPr>
              <w:t xml:space="preserve"> </w:t>
            </w:r>
            <w:r w:rsidRPr="006A5B76">
              <w:t>Plant”</w:t>
            </w:r>
          </w:p>
        </w:tc>
        <w:tc>
          <w:tcPr>
            <w:tcW w:w="1043" w:type="dxa"/>
            <w:vAlign w:val="bottom"/>
          </w:tcPr>
          <w:p w:rsidR="00E97C05" w:rsidRPr="006A5B76" w:rsidRDefault="00E97C05" w:rsidP="00644174">
            <w:pPr>
              <w:spacing w:line="360" w:lineRule="auto"/>
              <w:jc w:val="both"/>
            </w:pPr>
            <w:r w:rsidRPr="006A5B76">
              <w:t>ENMZ</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07</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C311B7">
              <w:rPr>
                <w:lang w:val="en-GB"/>
              </w:rPr>
              <w:t xml:space="preserve"> “</w:t>
            </w:r>
            <w:r w:rsidRPr="00662EE3">
              <w:rPr>
                <w:lang w:val="en-US"/>
              </w:rPr>
              <w:t>Kryukov</w:t>
            </w:r>
            <w:r>
              <w:rPr>
                <w:lang w:val="en-US"/>
              </w:rPr>
              <w:t xml:space="preserve"> </w:t>
            </w:r>
            <w:r w:rsidRPr="00662EE3">
              <w:rPr>
                <w:lang w:val="en-US"/>
              </w:rPr>
              <w:t>Wagon</w:t>
            </w:r>
            <w:r>
              <w:rPr>
                <w:lang w:val="en-US"/>
              </w:rPr>
              <w:t xml:space="preserve"> </w:t>
            </w:r>
            <w:r w:rsidRPr="00662EE3">
              <w:rPr>
                <w:lang w:val="en-US"/>
              </w:rPr>
              <w:t>Building</w:t>
            </w:r>
            <w:r>
              <w:rPr>
                <w:lang w:val="en-US"/>
              </w:rPr>
              <w:t xml:space="preserve"> </w:t>
            </w:r>
            <w:r w:rsidRPr="00662EE3">
              <w:rPr>
                <w:lang w:val="en-US"/>
              </w:rPr>
              <w:t>Works</w:t>
            </w:r>
            <w:r w:rsidRPr="00C311B7">
              <w:rPr>
                <w:lang w:val="en-GB"/>
              </w:rPr>
              <w:t>”</w:t>
            </w:r>
          </w:p>
        </w:tc>
        <w:tc>
          <w:tcPr>
            <w:tcW w:w="1043" w:type="dxa"/>
          </w:tcPr>
          <w:p w:rsidR="00E97C05" w:rsidRPr="006A5B76" w:rsidRDefault="00E97C05" w:rsidP="00644174">
            <w:pPr>
              <w:spacing w:line="360" w:lineRule="auto"/>
              <w:jc w:val="both"/>
            </w:pPr>
            <w:r w:rsidRPr="006A5B76">
              <w:t>KVBZ</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02</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MotorSich”</w:t>
            </w:r>
          </w:p>
        </w:tc>
        <w:tc>
          <w:tcPr>
            <w:tcW w:w="1043" w:type="dxa"/>
          </w:tcPr>
          <w:p w:rsidR="00E97C05" w:rsidRPr="006A5B76" w:rsidRDefault="00E97C05" w:rsidP="00644174">
            <w:pPr>
              <w:spacing w:line="360" w:lineRule="auto"/>
              <w:jc w:val="both"/>
            </w:pPr>
            <w:r w:rsidRPr="006A5B76">
              <w:t>MSICH</w:t>
            </w:r>
          </w:p>
        </w:tc>
        <w:tc>
          <w:tcPr>
            <w:tcW w:w="3101" w:type="dxa"/>
            <w:vAlign w:val="bottom"/>
          </w:tcPr>
          <w:p w:rsidR="00E97C05" w:rsidRPr="006A5B76" w:rsidRDefault="00E97C05" w:rsidP="002F7F4B">
            <w:pPr>
              <w:spacing w:line="360" w:lineRule="auto"/>
              <w:jc w:val="center"/>
            </w:pPr>
            <w:r w:rsidRPr="006A5B76">
              <w:t>13</w:t>
            </w:r>
            <w:r w:rsidRPr="00C311B7">
              <w:rPr>
                <w:lang w:val="en-US"/>
              </w:rPr>
              <w:t>.</w:t>
            </w:r>
            <w:r w:rsidRPr="006A5B76">
              <w:t>56</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C311B7">
              <w:rPr>
                <w:lang w:val="en-GB"/>
              </w:rPr>
              <w:t xml:space="preserve"> “</w:t>
            </w:r>
            <w:r w:rsidRPr="00662EE3">
              <w:rPr>
                <w:lang w:val="en-US"/>
              </w:rPr>
              <w:t>Mariupol</w:t>
            </w:r>
            <w:r>
              <w:rPr>
                <w:lang w:val="en-US"/>
              </w:rPr>
              <w:t xml:space="preserve"> </w:t>
            </w:r>
            <w:r w:rsidRPr="00662EE3">
              <w:rPr>
                <w:lang w:val="en-US"/>
              </w:rPr>
              <w:t>Heavy</w:t>
            </w:r>
            <w:r>
              <w:rPr>
                <w:lang w:val="en-US"/>
              </w:rPr>
              <w:t xml:space="preserve"> </w:t>
            </w:r>
            <w:r w:rsidRPr="00662EE3">
              <w:rPr>
                <w:lang w:val="en-US"/>
              </w:rPr>
              <w:t>Machinery</w:t>
            </w:r>
            <w:r>
              <w:rPr>
                <w:lang w:val="en-US"/>
              </w:rPr>
              <w:t xml:space="preserve"> </w:t>
            </w:r>
            <w:r w:rsidRPr="00662EE3">
              <w:rPr>
                <w:lang w:val="en-US"/>
              </w:rPr>
              <w:t>Plant</w:t>
            </w:r>
            <w:r w:rsidRPr="00C311B7">
              <w:rPr>
                <w:lang w:val="en-GB"/>
              </w:rPr>
              <w:t>”</w:t>
            </w:r>
          </w:p>
        </w:tc>
        <w:tc>
          <w:tcPr>
            <w:tcW w:w="1043" w:type="dxa"/>
            <w:vAlign w:val="bottom"/>
          </w:tcPr>
          <w:p w:rsidR="00E97C05" w:rsidRPr="006A5B76" w:rsidRDefault="00E97C05" w:rsidP="00644174">
            <w:pPr>
              <w:spacing w:line="360" w:lineRule="auto"/>
              <w:jc w:val="both"/>
            </w:pPr>
            <w:r w:rsidRPr="006A5B76">
              <w:t>MZVM</w:t>
            </w:r>
          </w:p>
        </w:tc>
        <w:tc>
          <w:tcPr>
            <w:tcW w:w="3101" w:type="dxa"/>
            <w:vAlign w:val="bottom"/>
          </w:tcPr>
          <w:p w:rsidR="00E97C05" w:rsidRPr="006A5B76" w:rsidRDefault="00E97C05" w:rsidP="002F7F4B">
            <w:pPr>
              <w:spacing w:line="360" w:lineRule="auto"/>
              <w:jc w:val="center"/>
            </w:pPr>
            <w:r w:rsidRPr="006A5B76">
              <w:t>0</w:t>
            </w:r>
            <w:r w:rsidRPr="00C311B7">
              <w:rPr>
                <w:lang w:val="en-US"/>
              </w:rPr>
              <w:t>.</w:t>
            </w:r>
            <w:r w:rsidRPr="006A5B76">
              <w:t>57</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662EE3">
              <w:rPr>
                <w:lang w:val="en-US"/>
              </w:rPr>
              <w:t>INTERPIPE “Nizhnedneprovskiy</w:t>
            </w:r>
            <w:r>
              <w:rPr>
                <w:lang w:val="en-US"/>
              </w:rPr>
              <w:t xml:space="preserve"> </w:t>
            </w:r>
            <w:r w:rsidRPr="00662EE3">
              <w:rPr>
                <w:lang w:val="en-US"/>
              </w:rPr>
              <w:t>Tube</w:t>
            </w:r>
            <w:r>
              <w:rPr>
                <w:lang w:val="en-US"/>
              </w:rPr>
              <w:t xml:space="preserve"> </w:t>
            </w:r>
            <w:r w:rsidRPr="00662EE3">
              <w:rPr>
                <w:lang w:val="en-US"/>
              </w:rPr>
              <w:t>Rolling</w:t>
            </w:r>
            <w:r>
              <w:rPr>
                <w:lang w:val="en-US"/>
              </w:rPr>
              <w:t xml:space="preserve"> </w:t>
            </w:r>
            <w:r w:rsidRPr="00662EE3">
              <w:rPr>
                <w:lang w:val="en-US"/>
              </w:rPr>
              <w:t>Plant</w:t>
            </w:r>
            <w:r w:rsidRPr="00C311B7">
              <w:rPr>
                <w:lang w:val="en-GB"/>
              </w:rPr>
              <w:t>”</w:t>
            </w:r>
          </w:p>
        </w:tc>
        <w:tc>
          <w:tcPr>
            <w:tcW w:w="1043" w:type="dxa"/>
          </w:tcPr>
          <w:p w:rsidR="00E97C05" w:rsidRPr="006A5B76" w:rsidRDefault="00E97C05" w:rsidP="00644174">
            <w:pPr>
              <w:spacing w:line="360" w:lineRule="auto"/>
              <w:jc w:val="both"/>
            </w:pPr>
            <w:r w:rsidRPr="006A5B76">
              <w:t>NITR</w:t>
            </w:r>
          </w:p>
        </w:tc>
        <w:tc>
          <w:tcPr>
            <w:tcW w:w="3101" w:type="dxa"/>
            <w:vAlign w:val="bottom"/>
          </w:tcPr>
          <w:p w:rsidR="00E97C05" w:rsidRPr="006A5B76" w:rsidRDefault="00E97C05" w:rsidP="002F7F4B">
            <w:pPr>
              <w:spacing w:line="360" w:lineRule="auto"/>
              <w:jc w:val="center"/>
            </w:pPr>
            <w:r w:rsidRPr="006A5B76">
              <w:t>1</w:t>
            </w:r>
            <w:r w:rsidRPr="00C311B7">
              <w:rPr>
                <w:lang w:val="en-US"/>
              </w:rPr>
              <w:t>.</w:t>
            </w:r>
            <w:r w:rsidRPr="006A5B76">
              <w:t>02</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C311B7">
              <w:rPr>
                <w:lang w:val="en-GB"/>
              </w:rPr>
              <w:t xml:space="preserve"> “</w:t>
            </w:r>
            <w:r w:rsidRPr="00662EE3">
              <w:rPr>
                <w:lang w:val="en-US"/>
              </w:rPr>
              <w:t>Poltava</w:t>
            </w:r>
            <w:r>
              <w:rPr>
                <w:lang w:val="en-US"/>
              </w:rPr>
              <w:t xml:space="preserve"> </w:t>
            </w:r>
            <w:r w:rsidRPr="00662EE3">
              <w:rPr>
                <w:lang w:val="en-US"/>
              </w:rPr>
              <w:t>Ore-Processing</w:t>
            </w:r>
            <w:r>
              <w:rPr>
                <w:lang w:val="en-US"/>
              </w:rPr>
              <w:t xml:space="preserve"> </w:t>
            </w:r>
            <w:r w:rsidRPr="00662EE3">
              <w:rPr>
                <w:lang w:val="en-US"/>
              </w:rPr>
              <w:t>Plant</w:t>
            </w:r>
            <w:r w:rsidRPr="00C311B7">
              <w:rPr>
                <w:lang w:val="en-GB"/>
              </w:rPr>
              <w:t>”</w:t>
            </w:r>
          </w:p>
        </w:tc>
        <w:tc>
          <w:tcPr>
            <w:tcW w:w="1043" w:type="dxa"/>
          </w:tcPr>
          <w:p w:rsidR="00E97C05" w:rsidRPr="006A5B76" w:rsidRDefault="00E97C05" w:rsidP="00644174">
            <w:pPr>
              <w:spacing w:line="360" w:lineRule="auto"/>
              <w:jc w:val="both"/>
            </w:pPr>
            <w:r w:rsidRPr="006A5B76">
              <w:t>PGOK</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42</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C311B7">
              <w:rPr>
                <w:lang w:val="en-GB"/>
              </w:rPr>
              <w:t xml:space="preserve"> “</w:t>
            </w:r>
            <w:r w:rsidRPr="00662EE3">
              <w:rPr>
                <w:lang w:val="en-US"/>
              </w:rPr>
              <w:t>Sumy</w:t>
            </w:r>
            <w:r>
              <w:rPr>
                <w:lang w:val="en-US"/>
              </w:rPr>
              <w:t xml:space="preserve"> </w:t>
            </w:r>
            <w:r w:rsidRPr="00662EE3">
              <w:rPr>
                <w:lang w:val="en-US"/>
              </w:rPr>
              <w:t>Machine</w:t>
            </w:r>
            <w:r>
              <w:rPr>
                <w:lang w:val="en-US"/>
              </w:rPr>
              <w:t xml:space="preserve"> </w:t>
            </w:r>
            <w:r w:rsidRPr="00662EE3">
              <w:rPr>
                <w:lang w:val="en-US"/>
              </w:rPr>
              <w:t>Building</w:t>
            </w:r>
            <w:r>
              <w:rPr>
                <w:lang w:val="en-US"/>
              </w:rPr>
              <w:t xml:space="preserve"> </w:t>
            </w:r>
            <w:r w:rsidRPr="00662EE3">
              <w:rPr>
                <w:lang w:val="en-US"/>
              </w:rPr>
              <w:t>Enterprise</w:t>
            </w:r>
            <w:r>
              <w:rPr>
                <w:lang w:val="en-US"/>
              </w:rPr>
              <w:t xml:space="preserve"> </w:t>
            </w:r>
            <w:r w:rsidRPr="00662EE3">
              <w:rPr>
                <w:lang w:val="en-US"/>
              </w:rPr>
              <w:t>named</w:t>
            </w:r>
            <w:r>
              <w:rPr>
                <w:lang w:val="en-US"/>
              </w:rPr>
              <w:t xml:space="preserve"> </w:t>
            </w:r>
            <w:r w:rsidRPr="00662EE3">
              <w:rPr>
                <w:lang w:val="en-US"/>
              </w:rPr>
              <w:t>after</w:t>
            </w:r>
            <w:r>
              <w:rPr>
                <w:lang w:val="en-US"/>
              </w:rPr>
              <w:t xml:space="preserve"> </w:t>
            </w:r>
            <w:r w:rsidRPr="00662EE3">
              <w:rPr>
                <w:lang w:val="en-US"/>
              </w:rPr>
              <w:t>Frunze</w:t>
            </w:r>
            <w:r w:rsidRPr="00C311B7">
              <w:rPr>
                <w:lang w:val="en-GB"/>
              </w:rPr>
              <w:t>”</w:t>
            </w:r>
          </w:p>
        </w:tc>
        <w:tc>
          <w:tcPr>
            <w:tcW w:w="1043" w:type="dxa"/>
          </w:tcPr>
          <w:p w:rsidR="00E97C05" w:rsidRPr="006A5B76" w:rsidRDefault="00E97C05" w:rsidP="00644174">
            <w:pPr>
              <w:spacing w:line="360" w:lineRule="auto"/>
              <w:jc w:val="both"/>
            </w:pPr>
            <w:r w:rsidRPr="006A5B76">
              <w:t>SMASH</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10</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Concern</w:t>
            </w:r>
            <w:r>
              <w:rPr>
                <w:lang w:val="en-US"/>
              </w:rPr>
              <w:t xml:space="preserve"> </w:t>
            </w:r>
            <w:r w:rsidRPr="006A5B76">
              <w:t>Styrol”</w:t>
            </w:r>
          </w:p>
        </w:tc>
        <w:tc>
          <w:tcPr>
            <w:tcW w:w="1043" w:type="dxa"/>
          </w:tcPr>
          <w:p w:rsidR="00E97C05" w:rsidRPr="006A5B76" w:rsidRDefault="00E97C05" w:rsidP="00644174">
            <w:pPr>
              <w:spacing w:line="360" w:lineRule="auto"/>
              <w:jc w:val="both"/>
            </w:pPr>
            <w:r w:rsidRPr="006A5B76">
              <w:t>STIR</w:t>
            </w:r>
          </w:p>
        </w:tc>
        <w:tc>
          <w:tcPr>
            <w:tcW w:w="3101" w:type="dxa"/>
            <w:vAlign w:val="bottom"/>
          </w:tcPr>
          <w:p w:rsidR="00E97C05" w:rsidRPr="006A5B76" w:rsidRDefault="00E97C05" w:rsidP="002F7F4B">
            <w:pPr>
              <w:spacing w:line="360" w:lineRule="auto"/>
              <w:jc w:val="center"/>
            </w:pPr>
            <w:r w:rsidRPr="006A5B76">
              <w:t>2</w:t>
            </w:r>
            <w:r w:rsidRPr="00C311B7">
              <w:rPr>
                <w:lang w:val="en-US"/>
              </w:rPr>
              <w:t>.</w:t>
            </w:r>
            <w:r w:rsidRPr="006A5B76">
              <w:t>65</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Ukrneft”</w:t>
            </w:r>
          </w:p>
        </w:tc>
        <w:tc>
          <w:tcPr>
            <w:tcW w:w="1043" w:type="dxa"/>
            <w:vAlign w:val="bottom"/>
          </w:tcPr>
          <w:p w:rsidR="00E97C05" w:rsidRPr="006A5B76" w:rsidRDefault="00E97C05" w:rsidP="00644174">
            <w:pPr>
              <w:spacing w:line="360" w:lineRule="auto"/>
              <w:jc w:val="both"/>
            </w:pPr>
            <w:r w:rsidRPr="006A5B76">
              <w:t>UNAF</w:t>
            </w:r>
          </w:p>
        </w:tc>
        <w:tc>
          <w:tcPr>
            <w:tcW w:w="3101" w:type="dxa"/>
            <w:vAlign w:val="bottom"/>
          </w:tcPr>
          <w:p w:rsidR="00E97C05" w:rsidRPr="006A5B76" w:rsidRDefault="00E97C05" w:rsidP="002F7F4B">
            <w:pPr>
              <w:spacing w:line="360" w:lineRule="auto"/>
              <w:jc w:val="center"/>
            </w:pPr>
            <w:r w:rsidRPr="006A5B76">
              <w:t>14</w:t>
            </w:r>
            <w:r w:rsidRPr="00C311B7">
              <w:rPr>
                <w:lang w:val="en-US"/>
              </w:rPr>
              <w:t>.</w:t>
            </w:r>
            <w:r w:rsidRPr="006A5B76">
              <w:t>53</w:t>
            </w:r>
          </w:p>
        </w:tc>
      </w:tr>
      <w:tr w:rsidR="00E97C05" w:rsidRPr="006A5B76" w:rsidTr="00644174">
        <w:tc>
          <w:tcPr>
            <w:tcW w:w="5499" w:type="dxa"/>
            <w:vAlign w:val="bottom"/>
          </w:tcPr>
          <w:p w:rsidR="00E97C05" w:rsidRPr="006A5B76" w:rsidRDefault="00E97C05" w:rsidP="00644174">
            <w:pPr>
              <w:spacing w:line="360" w:lineRule="auto"/>
              <w:jc w:val="both"/>
            </w:pPr>
            <w:r w:rsidRPr="006A5B76">
              <w:t>PJSC JSCB “Ukrsotsbank”</w:t>
            </w:r>
          </w:p>
        </w:tc>
        <w:tc>
          <w:tcPr>
            <w:tcW w:w="1043" w:type="dxa"/>
          </w:tcPr>
          <w:p w:rsidR="00E97C05" w:rsidRPr="006A5B76" w:rsidRDefault="00E97C05" w:rsidP="00644174">
            <w:pPr>
              <w:spacing w:line="360" w:lineRule="auto"/>
              <w:jc w:val="both"/>
            </w:pPr>
            <w:r w:rsidRPr="006A5B76">
              <w:t>USCB</w:t>
            </w:r>
          </w:p>
        </w:tc>
        <w:tc>
          <w:tcPr>
            <w:tcW w:w="3101" w:type="dxa"/>
            <w:vAlign w:val="bottom"/>
          </w:tcPr>
          <w:p w:rsidR="00E97C05" w:rsidRPr="006A5B76" w:rsidRDefault="00E97C05" w:rsidP="002F7F4B">
            <w:pPr>
              <w:spacing w:line="360" w:lineRule="auto"/>
              <w:jc w:val="center"/>
            </w:pPr>
            <w:r w:rsidRPr="006A5B76">
              <w:t>3</w:t>
            </w:r>
            <w:r w:rsidRPr="00C311B7">
              <w:rPr>
                <w:lang w:val="en-US"/>
              </w:rPr>
              <w:t>.</w:t>
            </w:r>
            <w:r w:rsidRPr="006A5B76">
              <w:t>36</w:t>
            </w:r>
          </w:p>
        </w:tc>
      </w:tr>
      <w:tr w:rsidR="00E97C05" w:rsidRPr="006A5B76" w:rsidTr="00644174">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“Ukrtelecom”</w:t>
            </w:r>
          </w:p>
        </w:tc>
        <w:tc>
          <w:tcPr>
            <w:tcW w:w="1043" w:type="dxa"/>
          </w:tcPr>
          <w:p w:rsidR="00E97C05" w:rsidRPr="006A5B76" w:rsidRDefault="00E97C05" w:rsidP="00644174">
            <w:pPr>
              <w:spacing w:line="360" w:lineRule="auto"/>
              <w:jc w:val="both"/>
            </w:pPr>
            <w:r w:rsidRPr="006A5B76">
              <w:t>UTLM</w:t>
            </w:r>
          </w:p>
        </w:tc>
        <w:tc>
          <w:tcPr>
            <w:tcW w:w="3101" w:type="dxa"/>
            <w:vAlign w:val="bottom"/>
          </w:tcPr>
          <w:p w:rsidR="00E97C05" w:rsidRPr="006A5B76" w:rsidRDefault="00E97C05" w:rsidP="002F7F4B">
            <w:pPr>
              <w:spacing w:line="360" w:lineRule="auto"/>
              <w:jc w:val="center"/>
            </w:pPr>
            <w:r w:rsidRPr="006A5B76">
              <w:t>8</w:t>
            </w:r>
            <w:r w:rsidRPr="00C311B7">
              <w:rPr>
                <w:lang w:val="en-US"/>
              </w:rPr>
              <w:t>.</w:t>
            </w:r>
            <w:r w:rsidRPr="006A5B76">
              <w:t>90</w:t>
            </w:r>
          </w:p>
        </w:tc>
      </w:tr>
      <w:tr w:rsidR="00E97C05" w:rsidRPr="006A5B76" w:rsidTr="00644174">
        <w:tc>
          <w:tcPr>
            <w:tcW w:w="5499" w:type="dxa"/>
            <w:vAlign w:val="bottom"/>
          </w:tcPr>
          <w:p w:rsidR="00E97C05" w:rsidRPr="00C311B7" w:rsidRDefault="00E97C05" w:rsidP="00644174">
            <w:pPr>
              <w:spacing w:line="360" w:lineRule="auto"/>
              <w:jc w:val="both"/>
              <w:rPr>
                <w:lang w:val="en-US"/>
              </w:rPr>
            </w:pPr>
            <w:r w:rsidRPr="00C311B7">
              <w:rPr>
                <w:lang w:val="en-US"/>
              </w:rPr>
              <w:t>OJSC</w:t>
            </w:r>
            <w:r w:rsidRPr="00C311B7">
              <w:rPr>
                <w:lang w:val="en-GB"/>
              </w:rPr>
              <w:t xml:space="preserve"> “</w:t>
            </w:r>
            <w:r w:rsidRPr="00662EE3">
              <w:rPr>
                <w:lang w:val="en-US"/>
              </w:rPr>
              <w:t>Yasinevsky</w:t>
            </w:r>
            <w:r>
              <w:rPr>
                <w:lang w:val="en-US"/>
              </w:rPr>
              <w:t xml:space="preserve"> </w:t>
            </w:r>
            <w:r w:rsidRPr="00662EE3">
              <w:rPr>
                <w:lang w:val="en-US"/>
              </w:rPr>
              <w:t>Coke</w:t>
            </w:r>
            <w:r>
              <w:rPr>
                <w:lang w:val="en-US"/>
              </w:rPr>
              <w:t xml:space="preserve"> </w:t>
            </w:r>
            <w:r w:rsidRPr="00662EE3">
              <w:rPr>
                <w:lang w:val="en-US"/>
              </w:rPr>
              <w:t>Chemical</w:t>
            </w:r>
            <w:r>
              <w:rPr>
                <w:lang w:val="en-US"/>
              </w:rPr>
              <w:t xml:space="preserve"> </w:t>
            </w:r>
            <w:r w:rsidRPr="00662EE3">
              <w:rPr>
                <w:lang w:val="en-US"/>
              </w:rPr>
              <w:t>Plant</w:t>
            </w:r>
            <w:r w:rsidRPr="00C311B7">
              <w:rPr>
                <w:lang w:val="en-GB"/>
              </w:rPr>
              <w:t xml:space="preserve">” </w:t>
            </w:r>
          </w:p>
        </w:tc>
        <w:tc>
          <w:tcPr>
            <w:tcW w:w="1043" w:type="dxa"/>
          </w:tcPr>
          <w:p w:rsidR="00E97C05" w:rsidRPr="006A5B76" w:rsidRDefault="00E97C05" w:rsidP="00644174">
            <w:pPr>
              <w:spacing w:line="360" w:lineRule="auto"/>
              <w:jc w:val="both"/>
            </w:pPr>
            <w:r w:rsidRPr="006A5B76">
              <w:t>YASK</w:t>
            </w:r>
          </w:p>
        </w:tc>
        <w:tc>
          <w:tcPr>
            <w:tcW w:w="3101" w:type="dxa"/>
            <w:vAlign w:val="bottom"/>
          </w:tcPr>
          <w:p w:rsidR="00E97C05" w:rsidRPr="006A5B76" w:rsidRDefault="00E97C05" w:rsidP="002F7F4B">
            <w:pPr>
              <w:spacing w:line="360" w:lineRule="auto"/>
              <w:jc w:val="center"/>
            </w:pPr>
            <w:r w:rsidRPr="006A5B76">
              <w:t>1</w:t>
            </w:r>
            <w:r w:rsidRPr="00C311B7">
              <w:rPr>
                <w:lang w:val="en-US"/>
              </w:rPr>
              <w:t>.</w:t>
            </w:r>
            <w:r w:rsidRPr="006A5B76">
              <w:t>04</w:t>
            </w:r>
          </w:p>
        </w:tc>
      </w:tr>
      <w:tr w:rsidR="00E97C05" w:rsidRPr="006A5B76" w:rsidTr="00E97C05">
        <w:trPr>
          <w:trHeight w:val="98"/>
        </w:trPr>
        <w:tc>
          <w:tcPr>
            <w:tcW w:w="5499" w:type="dxa"/>
            <w:vAlign w:val="bottom"/>
          </w:tcPr>
          <w:p w:rsidR="00E97C05" w:rsidRPr="006A5B76" w:rsidRDefault="00E97C05" w:rsidP="00644174">
            <w:pPr>
              <w:spacing w:line="360" w:lineRule="auto"/>
              <w:jc w:val="both"/>
            </w:pPr>
            <w:r w:rsidRPr="00C311B7">
              <w:rPr>
                <w:lang w:val="en-US"/>
              </w:rPr>
              <w:t>OJSC</w:t>
            </w:r>
            <w:r w:rsidRPr="006A5B76">
              <w:t xml:space="preserve"> “ Zakhidenergo”</w:t>
            </w:r>
          </w:p>
        </w:tc>
        <w:tc>
          <w:tcPr>
            <w:tcW w:w="1043" w:type="dxa"/>
          </w:tcPr>
          <w:p w:rsidR="00E97C05" w:rsidRPr="006A5B76" w:rsidRDefault="00E97C05" w:rsidP="00644174">
            <w:pPr>
              <w:spacing w:line="360" w:lineRule="auto"/>
              <w:jc w:val="both"/>
            </w:pPr>
            <w:r w:rsidRPr="006A5B76">
              <w:t>ZAEN</w:t>
            </w:r>
          </w:p>
        </w:tc>
        <w:tc>
          <w:tcPr>
            <w:tcW w:w="3101" w:type="dxa"/>
            <w:vAlign w:val="bottom"/>
          </w:tcPr>
          <w:p w:rsidR="00E97C05" w:rsidRPr="006A5B76" w:rsidRDefault="00E97C05" w:rsidP="002F7F4B">
            <w:pPr>
              <w:spacing w:line="360" w:lineRule="auto"/>
              <w:jc w:val="center"/>
            </w:pPr>
            <w:r w:rsidRPr="006A5B76">
              <w:t>15</w:t>
            </w:r>
            <w:r w:rsidRPr="00C311B7">
              <w:rPr>
                <w:lang w:val="en-US"/>
              </w:rPr>
              <w:t>.</w:t>
            </w:r>
            <w:r w:rsidRPr="006A5B76">
              <w:t>65</w:t>
            </w:r>
          </w:p>
        </w:tc>
      </w:tr>
    </w:tbl>
    <w:p w:rsidR="00E97C05" w:rsidRDefault="00E97C05" w:rsidP="00E97C05">
      <w:pPr>
        <w:spacing w:after="30"/>
        <w:rPr>
          <w:b/>
          <w:bCs/>
          <w:lang w:val="en-US"/>
        </w:rPr>
      </w:pPr>
    </w:p>
    <w:p w:rsidR="00E97C05" w:rsidRDefault="00E97C05" w:rsidP="00E97C05">
      <w:pPr>
        <w:spacing w:after="30"/>
        <w:rPr>
          <w:lang w:val="en-GB"/>
        </w:rPr>
      </w:pPr>
    </w:p>
    <w:p w:rsidR="00E97C05" w:rsidRDefault="00E97C05" w:rsidP="00E97C05">
      <w:pPr>
        <w:spacing w:after="30"/>
        <w:rPr>
          <w:lang w:val="en-GB"/>
        </w:rPr>
      </w:pPr>
    </w:p>
    <w:p w:rsidR="003F5DBC" w:rsidRDefault="003F5DBC" w:rsidP="001919D4">
      <w:pPr>
        <w:spacing w:line="360" w:lineRule="auto"/>
        <w:ind w:firstLine="709"/>
        <w:jc w:val="both"/>
        <w:rPr>
          <w:rStyle w:val="longtext"/>
          <w:sz w:val="28"/>
          <w:szCs w:val="28"/>
          <w:shd w:val="clear" w:color="auto" w:fill="FFFFFF"/>
          <w:lang w:val="en-GB"/>
        </w:rPr>
      </w:pPr>
      <w:r w:rsidRPr="003F5DBC">
        <w:rPr>
          <w:rStyle w:val="longtext"/>
          <w:sz w:val="28"/>
          <w:szCs w:val="28"/>
          <w:lang w:val="en-US"/>
        </w:rPr>
        <w:t>Over the past decade, the</w:t>
      </w:r>
      <w:r w:rsidR="007A583B">
        <w:rPr>
          <w:rStyle w:val="longtext"/>
          <w:sz w:val="28"/>
          <w:szCs w:val="28"/>
          <w:lang w:val="en-US"/>
        </w:rPr>
        <w:t xml:space="preserve"> </w:t>
      </w:r>
      <w:r w:rsidRPr="003F5DBC">
        <w:rPr>
          <w:rStyle w:val="longtext"/>
          <w:sz w:val="28"/>
          <w:szCs w:val="28"/>
          <w:lang w:val="en-US"/>
        </w:rPr>
        <w:t xml:space="preserve">Ukrainian stock market has developed quite rapidly. </w:t>
      </w:r>
      <w:r w:rsidRPr="003F5DBC">
        <w:rPr>
          <w:sz w:val="28"/>
          <w:szCs w:val="28"/>
          <w:lang w:val="en-US"/>
        </w:rPr>
        <w:t>Figure</w:t>
      </w:r>
      <w:r w:rsidRPr="003F5DBC">
        <w:rPr>
          <w:sz w:val="28"/>
          <w:szCs w:val="28"/>
          <w:lang w:val="en-GB"/>
        </w:rPr>
        <w:t xml:space="preserve"> 1 </w:t>
      </w:r>
      <w:r w:rsidRPr="003F5DBC">
        <w:rPr>
          <w:sz w:val="28"/>
          <w:szCs w:val="28"/>
          <w:lang w:val="en-US"/>
        </w:rPr>
        <w:t xml:space="preserve">demonstrates the performance profiles of PFTS index within the last ten years. As it is shown, the first part of the decade did not emphasize the intensive development of the market, but the second part was notable for its revival. </w:t>
      </w:r>
      <w:r w:rsidRPr="003F5DBC">
        <w:rPr>
          <w:rStyle w:val="longtext"/>
          <w:sz w:val="28"/>
          <w:szCs w:val="28"/>
          <w:shd w:val="clear" w:color="auto" w:fill="FFFFFF"/>
          <w:lang w:val="en-GB"/>
        </w:rPr>
        <w:t xml:space="preserve">The PFTS index reached its highest level on the eve of the global financial crisis, exceeding 30.6 times the indicators of the beginning of 2000. However, the period of 2008-2009 witnessed a rapid fall in the index. During this period it fell to the level of 199.12 points (March 6, 2009). Its growth resumed in the second quarter of 2009 and was marked by a fairly high rate, restrained seasonal correction, subsequent activation in the summer months, and volatility dynamics in the last quarter. The highest PFTS value (661.1 p) was observed on 16 October (+232.0% since the beginning of the growth restoration, +119.3% YTD). At the end of the year the index amounted to 572.91 points (+90.1% since the beginning of 2009, +1362% since the beginning of 2000). </w:t>
      </w:r>
      <w:r w:rsidRPr="003F5DBC">
        <w:rPr>
          <w:rStyle w:val="shorttext"/>
          <w:rFonts w:eastAsia="Malgun Gothic"/>
          <w:sz w:val="28"/>
          <w:szCs w:val="28"/>
        </w:rPr>
        <w:t>In</w:t>
      </w:r>
      <w:r w:rsidRPr="003F5DBC">
        <w:rPr>
          <w:rStyle w:val="shorttext"/>
          <w:rFonts w:eastAsia="Malgun Gothic"/>
          <w:sz w:val="28"/>
          <w:szCs w:val="28"/>
          <w:lang w:val="en-US"/>
        </w:rPr>
        <w:t xml:space="preserve"> </w:t>
      </w:r>
      <w:r w:rsidRPr="003F5DBC">
        <w:rPr>
          <w:rStyle w:val="shorttext"/>
          <w:rFonts w:eastAsia="Malgun Gothic"/>
          <w:sz w:val="28"/>
          <w:szCs w:val="28"/>
        </w:rPr>
        <w:t>the</w:t>
      </w:r>
      <w:r w:rsidRPr="003F5DBC">
        <w:rPr>
          <w:rStyle w:val="shorttext"/>
          <w:rFonts w:eastAsia="Malgun Gothic"/>
          <w:sz w:val="28"/>
          <w:szCs w:val="28"/>
          <w:lang w:val="en-US"/>
        </w:rPr>
        <w:t xml:space="preserve"> </w:t>
      </w:r>
      <w:r w:rsidRPr="003F5DBC">
        <w:rPr>
          <w:rStyle w:val="shorttext"/>
          <w:rFonts w:eastAsia="Malgun Gothic"/>
          <w:sz w:val="28"/>
          <w:szCs w:val="28"/>
        </w:rPr>
        <w:t>first</w:t>
      </w:r>
      <w:r w:rsidRPr="003F5DBC">
        <w:rPr>
          <w:rStyle w:val="shorttext"/>
          <w:rFonts w:eastAsia="Malgun Gothic"/>
          <w:sz w:val="28"/>
          <w:szCs w:val="28"/>
          <w:lang w:val="en-US"/>
        </w:rPr>
        <w:t xml:space="preserve"> </w:t>
      </w:r>
      <w:r w:rsidRPr="003F5DBC">
        <w:rPr>
          <w:rStyle w:val="shorttext"/>
          <w:rFonts w:eastAsia="Malgun Gothic"/>
          <w:sz w:val="28"/>
          <w:szCs w:val="28"/>
        </w:rPr>
        <w:t>decade</w:t>
      </w:r>
      <w:r w:rsidRPr="003F5DBC">
        <w:rPr>
          <w:rStyle w:val="shorttext"/>
          <w:rFonts w:eastAsia="Malgun Gothic"/>
          <w:sz w:val="28"/>
          <w:szCs w:val="28"/>
          <w:lang w:val="en-US"/>
        </w:rPr>
        <w:t xml:space="preserve"> </w:t>
      </w:r>
      <w:r w:rsidRPr="003F5DBC">
        <w:rPr>
          <w:rStyle w:val="shorttext"/>
          <w:rFonts w:eastAsia="Malgun Gothic"/>
          <w:sz w:val="28"/>
          <w:szCs w:val="28"/>
        </w:rPr>
        <w:t>of</w:t>
      </w:r>
      <w:r w:rsidRPr="003F5DBC">
        <w:rPr>
          <w:rStyle w:val="longtext"/>
          <w:sz w:val="28"/>
          <w:szCs w:val="28"/>
          <w:shd w:val="clear" w:color="auto" w:fill="FFFFFF"/>
          <w:lang w:val="en-GB"/>
        </w:rPr>
        <w:t xml:space="preserve"> 2010 the index exceeded 800 points.</w:t>
      </w:r>
    </w:p>
    <w:p w:rsidR="002F7F4B" w:rsidRPr="003F5DBC" w:rsidRDefault="002F7F4B" w:rsidP="001919D4">
      <w:pPr>
        <w:spacing w:line="360" w:lineRule="auto"/>
        <w:ind w:firstLine="709"/>
        <w:jc w:val="both"/>
        <w:rPr>
          <w:rStyle w:val="longtext"/>
          <w:sz w:val="28"/>
          <w:szCs w:val="28"/>
          <w:shd w:val="clear" w:color="auto" w:fill="FFFFFF"/>
          <w:lang w:val="en-GB"/>
        </w:rPr>
      </w:pPr>
    </w:p>
    <w:p w:rsidR="003F5DBC" w:rsidRPr="003F5DBC" w:rsidRDefault="003F5DBC" w:rsidP="002F7F4B">
      <w:pPr>
        <w:spacing w:line="360" w:lineRule="auto"/>
        <w:jc w:val="center"/>
        <w:rPr>
          <w:sz w:val="28"/>
          <w:szCs w:val="28"/>
        </w:rPr>
      </w:pPr>
      <w:r w:rsidRPr="003F5DBC">
        <w:rPr>
          <w:noProof/>
          <w:sz w:val="28"/>
          <w:szCs w:val="28"/>
          <w:lang w:eastAsia="ru-RU"/>
        </w:rPr>
        <w:drawing>
          <wp:inline distT="0" distB="0" distL="0" distR="0">
            <wp:extent cx="5359400" cy="2667000"/>
            <wp:effectExtent l="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59400" cy="2667000"/>
                    </a:xfrm>
                    <a:prstGeom prst="rect">
                      <a:avLst/>
                    </a:prstGeom>
                    <a:noFill/>
                    <a:ln>
                      <a:noFill/>
                    </a:ln>
                  </pic:spPr>
                </pic:pic>
              </a:graphicData>
            </a:graphic>
          </wp:inline>
        </w:drawing>
      </w:r>
    </w:p>
    <w:p w:rsidR="003F5DBC" w:rsidRPr="003F5DBC" w:rsidRDefault="003F5DBC" w:rsidP="001919D4">
      <w:pPr>
        <w:spacing w:line="360" w:lineRule="auto"/>
        <w:ind w:firstLine="709"/>
        <w:jc w:val="both"/>
        <w:rPr>
          <w:noProof/>
          <w:sz w:val="28"/>
          <w:szCs w:val="28"/>
          <w:lang w:val="en-GB"/>
        </w:rPr>
      </w:pPr>
      <w:r w:rsidRPr="003F5DBC">
        <w:rPr>
          <w:b/>
          <w:bCs/>
          <w:noProof/>
          <w:sz w:val="28"/>
          <w:szCs w:val="28"/>
          <w:lang w:val="en-US"/>
        </w:rPr>
        <w:t>Figure</w:t>
      </w:r>
      <w:r w:rsidRPr="003F5DBC">
        <w:rPr>
          <w:b/>
          <w:bCs/>
          <w:noProof/>
          <w:sz w:val="28"/>
          <w:szCs w:val="28"/>
          <w:lang w:val="en-GB"/>
        </w:rPr>
        <w:t xml:space="preserve"> 1</w:t>
      </w:r>
      <w:r w:rsidR="002F7F4B">
        <w:rPr>
          <w:b/>
          <w:bCs/>
          <w:noProof/>
          <w:sz w:val="28"/>
          <w:szCs w:val="28"/>
          <w:lang w:val="en-GB"/>
        </w:rPr>
        <w:t>.</w:t>
      </w:r>
      <w:r w:rsidRPr="003F5DBC">
        <w:rPr>
          <w:b/>
          <w:bCs/>
          <w:noProof/>
          <w:sz w:val="28"/>
          <w:szCs w:val="28"/>
          <w:lang w:val="en-GB"/>
        </w:rPr>
        <w:t xml:space="preserve"> </w:t>
      </w:r>
      <w:r w:rsidRPr="003F5DBC">
        <w:rPr>
          <w:b/>
          <w:bCs/>
          <w:noProof/>
          <w:sz w:val="28"/>
          <w:szCs w:val="28"/>
          <w:lang w:val="en-GB"/>
        </w:rPr>
        <w:tab/>
      </w:r>
      <w:r w:rsidRPr="003F5DBC">
        <w:rPr>
          <w:noProof/>
          <w:sz w:val="28"/>
          <w:szCs w:val="28"/>
          <w:lang w:val="en-GB"/>
        </w:rPr>
        <w:t xml:space="preserve">The </w:t>
      </w:r>
      <w:r w:rsidRPr="003F5DBC">
        <w:rPr>
          <w:sz w:val="28"/>
          <w:szCs w:val="28"/>
          <w:lang w:val="en-GB"/>
        </w:rPr>
        <w:t xml:space="preserve">Performance Profile </w:t>
      </w:r>
      <w:r w:rsidRPr="003F5DBC">
        <w:rPr>
          <w:sz w:val="28"/>
          <w:szCs w:val="28"/>
          <w:lang w:val="en-US"/>
        </w:rPr>
        <w:t xml:space="preserve">of PFTS Index, </w:t>
      </w:r>
      <w:r w:rsidRPr="003F5DBC">
        <w:rPr>
          <w:noProof/>
          <w:sz w:val="28"/>
          <w:szCs w:val="28"/>
          <w:lang w:val="en-GB"/>
        </w:rPr>
        <w:t>2000-2009</w:t>
      </w:r>
    </w:p>
    <w:p w:rsidR="003F5DBC" w:rsidRPr="003F5DBC" w:rsidRDefault="003F5DBC" w:rsidP="001919D4">
      <w:pPr>
        <w:spacing w:line="360" w:lineRule="auto"/>
        <w:ind w:firstLine="709"/>
        <w:jc w:val="both"/>
        <w:rPr>
          <w:sz w:val="28"/>
          <w:szCs w:val="28"/>
          <w:lang w:val="en-US"/>
        </w:rPr>
      </w:pPr>
    </w:p>
    <w:p w:rsidR="003F5DBC" w:rsidRPr="001919D4" w:rsidRDefault="003F5DBC" w:rsidP="001919D4">
      <w:pPr>
        <w:autoSpaceDE w:val="0"/>
        <w:autoSpaceDN w:val="0"/>
        <w:adjustRightInd w:val="0"/>
        <w:spacing w:line="360" w:lineRule="auto"/>
        <w:ind w:firstLine="709"/>
        <w:jc w:val="both"/>
        <w:rPr>
          <w:noProof/>
          <w:color w:val="0000FF"/>
          <w:sz w:val="28"/>
          <w:szCs w:val="28"/>
          <w:lang w:val="en-GB"/>
        </w:rPr>
      </w:pPr>
      <w:r w:rsidRPr="003F5DBC">
        <w:rPr>
          <w:rStyle w:val="longtext"/>
          <w:sz w:val="28"/>
          <w:szCs w:val="28"/>
          <w:lang/>
        </w:rPr>
        <w:t>Thus, basing on the values of PFTS index, the study period of the stock market development in Ukraine (2000-2010) can be divided into five stages: a slow progressive development (2000-2004), a moderate growth (2005-2006), an intensive growth (2007), a rapid fall (2008) and a recovery growth (2009-2010).</w:t>
      </w:r>
    </w:p>
    <w:p w:rsidR="003F5DBC" w:rsidRPr="003F5DBC" w:rsidRDefault="003F5DBC" w:rsidP="001919D4">
      <w:pPr>
        <w:autoSpaceDE w:val="0"/>
        <w:autoSpaceDN w:val="0"/>
        <w:adjustRightInd w:val="0"/>
        <w:spacing w:line="360" w:lineRule="auto"/>
        <w:ind w:firstLine="709"/>
        <w:jc w:val="both"/>
        <w:rPr>
          <w:rStyle w:val="longtext"/>
          <w:sz w:val="28"/>
          <w:szCs w:val="28"/>
          <w:shd w:val="clear" w:color="auto" w:fill="FFFFFF"/>
          <w:lang w:val="en-GB"/>
        </w:rPr>
      </w:pPr>
      <w:r w:rsidRPr="003F5DBC">
        <w:rPr>
          <w:rStyle w:val="longtext"/>
          <w:sz w:val="28"/>
          <w:szCs w:val="28"/>
          <w:shd w:val="clear" w:color="auto" w:fill="FFFFFF"/>
          <w:lang w:val="en-GB"/>
        </w:rPr>
        <w:t>According to the results of January-July 2010 on the organized stock market of Ukraine the PFTS index grew by 238.30 points (from 572.91 to 811.21 points), or by 41.59% against the beginning of the year, and as of 01.08.2010 it accounted for</w:t>
      </w:r>
      <w:r w:rsidRPr="003F5DBC">
        <w:rPr>
          <w:rStyle w:val="longtext"/>
          <w:sz w:val="28"/>
          <w:szCs w:val="28"/>
          <w:lang w:val="en-GB"/>
        </w:rPr>
        <w:t xml:space="preserve"> 811.21 points. </w:t>
      </w:r>
      <w:r w:rsidRPr="003F5DBC">
        <w:rPr>
          <w:rStyle w:val="longtext"/>
          <w:sz w:val="28"/>
          <w:szCs w:val="28"/>
          <w:shd w:val="clear" w:color="auto" w:fill="FFFFFF"/>
          <w:lang w:val="en-GB"/>
        </w:rPr>
        <w:t xml:space="preserve">The maximum value of the PFTS index in July this year totalled 812.37 points (29.07.2010), the minimal - 746.43 points (07.01.2010). The following were sold most actively on the PFTS Stock Exchange in July: in the shares sector – securities of the OJSC </w:t>
      </w:r>
      <w:r w:rsidRPr="003F5DBC">
        <w:rPr>
          <w:sz w:val="28"/>
          <w:szCs w:val="28"/>
          <w:lang w:val="en-US"/>
        </w:rPr>
        <w:t>Poltava Ore-Processing Plant</w:t>
      </w:r>
      <w:r w:rsidRPr="003F5DBC">
        <w:rPr>
          <w:rStyle w:val="longtext"/>
          <w:sz w:val="28"/>
          <w:szCs w:val="28"/>
          <w:shd w:val="clear" w:color="auto" w:fill="FFFFFF"/>
          <w:lang w:val="en-GB"/>
        </w:rPr>
        <w:t xml:space="preserve"> (3574 agreements); in the sector of corporate bonds - bonds of JSB “Business Standard” A series (16 agreements); in the </w:t>
      </w:r>
      <w:r w:rsidRPr="003F5DBC">
        <w:rPr>
          <w:rStyle w:val="a7"/>
          <w:sz w:val="28"/>
          <w:szCs w:val="28"/>
          <w:lang w:val="en-GB"/>
        </w:rPr>
        <w:t>treasury bills</w:t>
      </w:r>
      <w:r w:rsidRPr="003F5DBC">
        <w:rPr>
          <w:rStyle w:val="longtext"/>
          <w:sz w:val="28"/>
          <w:szCs w:val="28"/>
          <w:shd w:val="clear" w:color="auto" w:fill="FFFFFF"/>
          <w:lang w:val="en-GB"/>
        </w:rPr>
        <w:t xml:space="preserve"> sector - bonds </w:t>
      </w:r>
      <w:r w:rsidRPr="003F5DBC">
        <w:rPr>
          <w:rStyle w:val="longtext"/>
          <w:sz w:val="28"/>
          <w:szCs w:val="28"/>
          <w:lang w:val="en-GB"/>
        </w:rPr>
        <w:t xml:space="preserve">maturing 20/10/2010 (10 agreements). </w:t>
      </w:r>
      <w:r w:rsidRPr="003F5DBC">
        <w:rPr>
          <w:rStyle w:val="longtext"/>
          <w:sz w:val="28"/>
          <w:szCs w:val="28"/>
          <w:shd w:val="clear" w:color="auto" w:fill="FFFFFF"/>
          <w:lang w:val="en-GB"/>
        </w:rPr>
        <w:t xml:space="preserve">The total number of agreements with securities on PFTS Stock Exchange in July amounted to 31,292 agreements. </w:t>
      </w:r>
    </w:p>
    <w:p w:rsidR="003F5DBC" w:rsidRPr="001919D4" w:rsidRDefault="003F5DBC" w:rsidP="001919D4">
      <w:pPr>
        <w:spacing w:line="360" w:lineRule="auto"/>
        <w:ind w:firstLine="709"/>
        <w:jc w:val="both"/>
        <w:rPr>
          <w:sz w:val="28"/>
          <w:szCs w:val="28"/>
          <w:lang w:val="en-GB" w:eastAsia="ru-RU"/>
        </w:rPr>
      </w:pPr>
      <w:r w:rsidRPr="003F5DBC">
        <w:rPr>
          <w:sz w:val="28"/>
          <w:szCs w:val="28"/>
          <w:lang w:eastAsia="ru-RU"/>
        </w:rPr>
        <w:t xml:space="preserve">As of 01.08.2010 the Stock Exchange PFTS listed 807 securities: shares - 291, corporate bonds – 320, ISE securities - 119, government bonds - 57 and municipal bonds - 20. Of them, 11 securities are listed in the quotation list of the first level,  179 securities are listed in the second-tier quotation list, and 617 securities – in the extralisting securities. Trading volume on the PFTS Stock Exchange in July 2010 increased by almost 5 times against the same period of 2009 and accounted for nearly 3.7 bln. UAH. In general, for the seven months of 2010 the volume of trading on the PFTS Stock Exchange amounted to nearly 31.0 billion UAH. </w:t>
      </w:r>
    </w:p>
    <w:p w:rsidR="001919D4" w:rsidRPr="007A583B" w:rsidRDefault="003F5DBC" w:rsidP="007A583B">
      <w:pPr>
        <w:autoSpaceDE w:val="0"/>
        <w:autoSpaceDN w:val="0"/>
        <w:adjustRightInd w:val="0"/>
        <w:spacing w:line="360" w:lineRule="auto"/>
        <w:ind w:firstLine="709"/>
        <w:jc w:val="both"/>
        <w:rPr>
          <w:noProof/>
          <w:sz w:val="28"/>
          <w:szCs w:val="28"/>
          <w:lang w:val="en-US"/>
        </w:rPr>
      </w:pPr>
      <w:r w:rsidRPr="003F5DBC">
        <w:rPr>
          <w:noProof/>
          <w:sz w:val="28"/>
          <w:szCs w:val="28"/>
          <w:lang/>
        </w:rPr>
        <w:t>The</w:t>
      </w:r>
      <w:r w:rsidRPr="00EA14C5">
        <w:rPr>
          <w:noProof/>
          <w:sz w:val="28"/>
          <w:szCs w:val="28"/>
          <w:lang w:val="en-US"/>
        </w:rPr>
        <w:t xml:space="preserve"> </w:t>
      </w:r>
      <w:r w:rsidRPr="003F5DBC">
        <w:rPr>
          <w:noProof/>
          <w:sz w:val="28"/>
          <w:szCs w:val="28"/>
          <w:lang/>
        </w:rPr>
        <w:t>performance</w:t>
      </w:r>
      <w:r w:rsidRPr="00EA14C5">
        <w:rPr>
          <w:noProof/>
          <w:sz w:val="28"/>
          <w:szCs w:val="28"/>
          <w:lang w:val="en-US"/>
        </w:rPr>
        <w:t xml:space="preserve"> </w:t>
      </w:r>
      <w:r w:rsidRPr="003F5DBC">
        <w:rPr>
          <w:noProof/>
          <w:sz w:val="28"/>
          <w:szCs w:val="28"/>
          <w:lang/>
        </w:rPr>
        <w:t>of</w:t>
      </w:r>
      <w:r w:rsidRPr="00EA14C5">
        <w:rPr>
          <w:noProof/>
          <w:sz w:val="28"/>
          <w:szCs w:val="28"/>
          <w:lang w:val="en-US"/>
        </w:rPr>
        <w:t xml:space="preserve"> </w:t>
      </w:r>
      <w:r w:rsidRPr="003F5DBC">
        <w:rPr>
          <w:noProof/>
          <w:sz w:val="28"/>
          <w:szCs w:val="28"/>
          <w:lang/>
        </w:rPr>
        <w:t>the</w:t>
      </w:r>
      <w:r w:rsidRPr="00EA14C5">
        <w:rPr>
          <w:noProof/>
          <w:sz w:val="28"/>
          <w:szCs w:val="28"/>
          <w:lang w:val="en-US"/>
        </w:rPr>
        <w:t xml:space="preserve"> </w:t>
      </w:r>
      <w:r w:rsidRPr="003F5DBC">
        <w:rPr>
          <w:noProof/>
          <w:sz w:val="28"/>
          <w:szCs w:val="28"/>
          <w:lang/>
        </w:rPr>
        <w:t>PFTS</w:t>
      </w:r>
      <w:r w:rsidRPr="00EA14C5">
        <w:rPr>
          <w:noProof/>
          <w:sz w:val="28"/>
          <w:szCs w:val="28"/>
          <w:lang w:val="en-US"/>
        </w:rPr>
        <w:t xml:space="preserve"> </w:t>
      </w:r>
      <w:r w:rsidRPr="003F5DBC">
        <w:rPr>
          <w:noProof/>
          <w:sz w:val="28"/>
          <w:szCs w:val="28"/>
          <w:lang/>
        </w:rPr>
        <w:t>index</w:t>
      </w:r>
      <w:r w:rsidRPr="00EA14C5">
        <w:rPr>
          <w:noProof/>
          <w:sz w:val="28"/>
          <w:szCs w:val="28"/>
          <w:lang w:val="en-US"/>
        </w:rPr>
        <w:t xml:space="preserve"> </w:t>
      </w:r>
      <w:r w:rsidRPr="003F5DBC">
        <w:rPr>
          <w:noProof/>
          <w:sz w:val="28"/>
          <w:szCs w:val="28"/>
          <w:lang/>
        </w:rPr>
        <w:t>shows</w:t>
      </w:r>
      <w:r w:rsidRPr="00EA14C5">
        <w:rPr>
          <w:noProof/>
          <w:sz w:val="28"/>
          <w:szCs w:val="28"/>
          <w:lang w:val="en-US"/>
        </w:rPr>
        <w:t xml:space="preserve"> </w:t>
      </w:r>
      <w:r w:rsidRPr="003F5DBC">
        <w:rPr>
          <w:noProof/>
          <w:sz w:val="28"/>
          <w:szCs w:val="28"/>
          <w:lang/>
        </w:rPr>
        <w:t>that</w:t>
      </w:r>
      <w:r w:rsidRPr="00EA14C5">
        <w:rPr>
          <w:noProof/>
          <w:sz w:val="28"/>
          <w:szCs w:val="28"/>
          <w:lang w:val="en-US"/>
        </w:rPr>
        <w:t xml:space="preserve"> </w:t>
      </w:r>
      <w:r w:rsidRPr="003F5DBC">
        <w:rPr>
          <w:noProof/>
          <w:sz w:val="28"/>
          <w:szCs w:val="28"/>
          <w:lang/>
        </w:rPr>
        <w:t>the</w:t>
      </w:r>
      <w:r w:rsidRPr="00EA14C5">
        <w:rPr>
          <w:noProof/>
          <w:sz w:val="28"/>
          <w:szCs w:val="28"/>
          <w:lang w:val="en-US"/>
        </w:rPr>
        <w:t xml:space="preserve"> </w:t>
      </w:r>
      <w:r w:rsidRPr="003F5DBC">
        <w:rPr>
          <w:noProof/>
          <w:sz w:val="28"/>
          <w:szCs w:val="28"/>
          <w:lang/>
        </w:rPr>
        <w:t>stock</w:t>
      </w:r>
      <w:r w:rsidRPr="00EA14C5">
        <w:rPr>
          <w:noProof/>
          <w:sz w:val="28"/>
          <w:szCs w:val="28"/>
          <w:lang w:val="en-US"/>
        </w:rPr>
        <w:t xml:space="preserve"> </w:t>
      </w:r>
      <w:r w:rsidRPr="003F5DBC">
        <w:rPr>
          <w:noProof/>
          <w:sz w:val="28"/>
          <w:szCs w:val="28"/>
          <w:lang/>
        </w:rPr>
        <w:t>market</w:t>
      </w:r>
      <w:r w:rsidRPr="00EA14C5">
        <w:rPr>
          <w:noProof/>
          <w:sz w:val="28"/>
          <w:szCs w:val="28"/>
          <w:lang w:val="en-US"/>
        </w:rPr>
        <w:t xml:space="preserve"> </w:t>
      </w:r>
      <w:r w:rsidRPr="003F5DBC">
        <w:rPr>
          <w:noProof/>
          <w:sz w:val="28"/>
          <w:szCs w:val="28"/>
          <w:lang/>
        </w:rPr>
        <w:t>of</w:t>
      </w:r>
      <w:r w:rsidRPr="00EA14C5">
        <w:rPr>
          <w:noProof/>
          <w:sz w:val="28"/>
          <w:szCs w:val="28"/>
          <w:lang w:val="en-US"/>
        </w:rPr>
        <w:t xml:space="preserve"> </w:t>
      </w:r>
      <w:r w:rsidRPr="003F5DBC">
        <w:rPr>
          <w:noProof/>
          <w:sz w:val="28"/>
          <w:szCs w:val="28"/>
          <w:lang/>
        </w:rPr>
        <w:t>Ukraine</w:t>
      </w:r>
      <w:r w:rsidRPr="00EA14C5">
        <w:rPr>
          <w:noProof/>
          <w:sz w:val="28"/>
          <w:szCs w:val="28"/>
          <w:lang w:val="en-US"/>
        </w:rPr>
        <w:t xml:space="preserve"> </w:t>
      </w:r>
      <w:r w:rsidRPr="003F5DBC">
        <w:rPr>
          <w:noProof/>
          <w:sz w:val="28"/>
          <w:szCs w:val="28"/>
          <w:lang/>
        </w:rPr>
        <w:t>proved</w:t>
      </w:r>
      <w:r w:rsidRPr="00EA14C5">
        <w:rPr>
          <w:noProof/>
          <w:sz w:val="28"/>
          <w:szCs w:val="28"/>
          <w:lang w:val="en-US"/>
        </w:rPr>
        <w:t xml:space="preserve"> </w:t>
      </w:r>
      <w:r w:rsidRPr="003F5DBC">
        <w:rPr>
          <w:noProof/>
          <w:sz w:val="28"/>
          <w:szCs w:val="28"/>
          <w:lang/>
        </w:rPr>
        <w:t>to</w:t>
      </w:r>
      <w:r w:rsidRPr="00EA14C5">
        <w:rPr>
          <w:noProof/>
          <w:sz w:val="28"/>
          <w:szCs w:val="28"/>
          <w:lang w:val="en-US"/>
        </w:rPr>
        <w:t xml:space="preserve"> </w:t>
      </w:r>
      <w:r w:rsidRPr="003F5DBC">
        <w:rPr>
          <w:noProof/>
          <w:sz w:val="28"/>
          <w:szCs w:val="28"/>
          <w:lang/>
        </w:rPr>
        <w:t>be</w:t>
      </w:r>
      <w:r w:rsidRPr="00EA14C5">
        <w:rPr>
          <w:noProof/>
          <w:sz w:val="28"/>
          <w:szCs w:val="28"/>
          <w:lang w:val="en-US"/>
        </w:rPr>
        <w:t xml:space="preserve"> </w:t>
      </w:r>
      <w:r w:rsidRPr="003F5DBC">
        <w:rPr>
          <w:noProof/>
          <w:sz w:val="28"/>
          <w:szCs w:val="28"/>
          <w:lang/>
        </w:rPr>
        <w:t>very</w:t>
      </w:r>
      <w:r w:rsidRPr="00EA14C5">
        <w:rPr>
          <w:noProof/>
          <w:sz w:val="28"/>
          <w:szCs w:val="28"/>
          <w:lang w:val="en-US"/>
        </w:rPr>
        <w:t xml:space="preserve"> </w:t>
      </w:r>
      <w:r w:rsidRPr="003F5DBC">
        <w:rPr>
          <w:noProof/>
          <w:sz w:val="28"/>
          <w:szCs w:val="28"/>
          <w:lang/>
        </w:rPr>
        <w:t>sensitive</w:t>
      </w:r>
      <w:r w:rsidRPr="00EA14C5">
        <w:rPr>
          <w:noProof/>
          <w:sz w:val="28"/>
          <w:szCs w:val="28"/>
          <w:lang w:val="en-US"/>
        </w:rPr>
        <w:t xml:space="preserve"> </w:t>
      </w:r>
      <w:r w:rsidRPr="003F5DBC">
        <w:rPr>
          <w:noProof/>
          <w:sz w:val="28"/>
          <w:szCs w:val="28"/>
          <w:lang/>
        </w:rPr>
        <w:t>to</w:t>
      </w:r>
      <w:r w:rsidRPr="00EA14C5">
        <w:rPr>
          <w:noProof/>
          <w:sz w:val="28"/>
          <w:szCs w:val="28"/>
          <w:lang w:val="en-US"/>
        </w:rPr>
        <w:t xml:space="preserve"> </w:t>
      </w:r>
      <w:r w:rsidRPr="003F5DBC">
        <w:rPr>
          <w:noProof/>
          <w:sz w:val="28"/>
          <w:szCs w:val="28"/>
          <w:lang/>
        </w:rPr>
        <w:t>changes</w:t>
      </w:r>
      <w:r w:rsidRPr="00EA14C5">
        <w:rPr>
          <w:noProof/>
          <w:sz w:val="28"/>
          <w:szCs w:val="28"/>
          <w:lang w:val="en-US"/>
        </w:rPr>
        <w:t xml:space="preserve"> </w:t>
      </w:r>
      <w:r w:rsidRPr="003F5DBC">
        <w:rPr>
          <w:noProof/>
          <w:sz w:val="28"/>
          <w:szCs w:val="28"/>
          <w:lang/>
        </w:rPr>
        <w:t>in</w:t>
      </w:r>
      <w:r w:rsidRPr="00EA14C5">
        <w:rPr>
          <w:noProof/>
          <w:sz w:val="28"/>
          <w:szCs w:val="28"/>
          <w:lang w:val="en-US"/>
        </w:rPr>
        <w:t xml:space="preserve"> </w:t>
      </w:r>
      <w:r w:rsidRPr="003F5DBC">
        <w:rPr>
          <w:noProof/>
          <w:sz w:val="28"/>
          <w:szCs w:val="28"/>
          <w:lang/>
        </w:rPr>
        <w:t>the</w:t>
      </w:r>
      <w:r w:rsidRPr="00EA14C5">
        <w:rPr>
          <w:noProof/>
          <w:sz w:val="28"/>
          <w:szCs w:val="28"/>
          <w:lang w:val="en-US"/>
        </w:rPr>
        <w:t xml:space="preserve"> </w:t>
      </w:r>
      <w:r w:rsidRPr="003F5DBC">
        <w:rPr>
          <w:noProof/>
          <w:sz w:val="28"/>
          <w:szCs w:val="28"/>
          <w:lang/>
        </w:rPr>
        <w:t>country</w:t>
      </w:r>
      <w:r w:rsidRPr="00EA14C5">
        <w:rPr>
          <w:noProof/>
          <w:sz w:val="28"/>
          <w:szCs w:val="28"/>
          <w:lang w:val="en-US"/>
        </w:rPr>
        <w:t>’</w:t>
      </w:r>
      <w:r w:rsidRPr="003F5DBC">
        <w:rPr>
          <w:noProof/>
          <w:sz w:val="28"/>
          <w:szCs w:val="28"/>
          <w:lang/>
        </w:rPr>
        <w:t>s</w:t>
      </w:r>
      <w:r w:rsidRPr="00EA14C5">
        <w:rPr>
          <w:noProof/>
          <w:sz w:val="28"/>
          <w:szCs w:val="28"/>
          <w:lang w:val="en-US"/>
        </w:rPr>
        <w:t xml:space="preserve"> </w:t>
      </w:r>
      <w:r w:rsidRPr="003F5DBC">
        <w:rPr>
          <w:noProof/>
          <w:sz w:val="28"/>
          <w:szCs w:val="28"/>
          <w:lang/>
        </w:rPr>
        <w:t xml:space="preserve">economic and political spheres. </w:t>
      </w:r>
      <w:r w:rsidRPr="003F5DBC">
        <w:rPr>
          <w:noProof/>
          <w:sz w:val="28"/>
          <w:szCs w:val="28"/>
          <w:lang w:val="en-US"/>
        </w:rPr>
        <w:t xml:space="preserve">Even minor economic reforms and political developments could affect the index value. The index dynamics in 2009 has been professionally explained by the Chief Consultant of the Analytical Centre for the monetary policy issues at the Council of the National Bank of Ukraine S.Tkachenko. She believes that such index fluctuations were caused by a set of factors, including the crisis in the economy, lower ratings of Ukraine in all international rating agencies in the first quarter, a sharp drop in prices for oil and precious metals, the implementation of the IMF credit programs Stand-By Arrangement (stand-by ) and cooperation with other international financial organizations, volatility of the relations between CJSC Neftegaz Ukraine and OJSC Gazprom in the issues of the </w:t>
      </w:r>
      <w:r w:rsidRPr="003F5DBC">
        <w:rPr>
          <w:rStyle w:val="shorttext"/>
          <w:rFonts w:eastAsia="Malgun Gothic"/>
          <w:sz w:val="28"/>
          <w:szCs w:val="28"/>
          <w:lang w:val="en-US"/>
        </w:rPr>
        <w:t>gas transportation system</w:t>
      </w:r>
      <w:r w:rsidRPr="003F5DBC">
        <w:rPr>
          <w:noProof/>
          <w:sz w:val="28"/>
          <w:szCs w:val="28"/>
          <w:lang w:val="en-US"/>
        </w:rPr>
        <w:t xml:space="preserve"> functioning.</w:t>
      </w:r>
    </w:p>
    <w:p w:rsidR="001919D4" w:rsidRPr="007A583B" w:rsidRDefault="001919D4" w:rsidP="00FF3700">
      <w:pPr>
        <w:tabs>
          <w:tab w:val="left" w:pos="720"/>
        </w:tabs>
        <w:spacing w:line="360" w:lineRule="auto"/>
        <w:ind w:firstLine="720"/>
        <w:jc w:val="both"/>
        <w:rPr>
          <w:sz w:val="28"/>
          <w:szCs w:val="28"/>
          <w:lang w:val="en-US"/>
        </w:rPr>
      </w:pPr>
      <w:r w:rsidRPr="007A583B">
        <w:rPr>
          <w:sz w:val="28"/>
          <w:szCs w:val="28"/>
          <w:lang w:val="en-US"/>
        </w:rPr>
        <w:t>Having described the history of development of the institutional framework of PFTS and UKRSE we can approach analyzing the current problems of the institutional framework and finding the solutions for these problems.</w:t>
      </w:r>
    </w:p>
    <w:p w:rsidR="001919D4" w:rsidRPr="007A583B" w:rsidRDefault="001919D4" w:rsidP="00FF3700">
      <w:pPr>
        <w:tabs>
          <w:tab w:val="left" w:pos="720"/>
        </w:tabs>
        <w:spacing w:line="360" w:lineRule="auto"/>
        <w:ind w:firstLine="720"/>
        <w:jc w:val="both"/>
        <w:rPr>
          <w:sz w:val="28"/>
          <w:szCs w:val="28"/>
          <w:lang w:val="en-US"/>
        </w:rPr>
      </w:pPr>
      <w:r w:rsidRPr="007A583B">
        <w:rPr>
          <w:sz w:val="28"/>
          <w:szCs w:val="28"/>
          <w:lang w:val="en-US"/>
        </w:rPr>
        <w:t>There are such main problems and threats of market development:</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Low market liquidity.</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High market volatility.</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High dependence on the world stock market development.</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Low level of confidence among households and ordinary shareholders.</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Low speed of market operations due to the lack of sufficient technical equipment.</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High influence of non-residents on the market development.</w:t>
      </w:r>
    </w:p>
    <w:p w:rsidR="001919D4" w:rsidRPr="007A583B"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Lack of sufficient information for decision making.</w:t>
      </w:r>
    </w:p>
    <w:p w:rsidR="001919D4" w:rsidRPr="00FF3700" w:rsidRDefault="001919D4" w:rsidP="001919D4">
      <w:pPr>
        <w:pStyle w:val="aa"/>
        <w:numPr>
          <w:ilvl w:val="0"/>
          <w:numId w:val="2"/>
        </w:numPr>
        <w:tabs>
          <w:tab w:val="left" w:pos="720"/>
        </w:tabs>
        <w:spacing w:line="360" w:lineRule="auto"/>
        <w:jc w:val="both"/>
        <w:rPr>
          <w:sz w:val="28"/>
          <w:szCs w:val="28"/>
          <w:lang w:val="en-US"/>
        </w:rPr>
      </w:pPr>
      <w:r w:rsidRPr="007A583B">
        <w:rPr>
          <w:sz w:val="28"/>
          <w:szCs w:val="28"/>
          <w:lang w:val="en-US"/>
        </w:rPr>
        <w:t>Low level of citizens’ competence in the stock market theory.</w:t>
      </w:r>
    </w:p>
    <w:p w:rsidR="001919D4" w:rsidRPr="007A583B" w:rsidRDefault="001919D4" w:rsidP="00FF3700">
      <w:pPr>
        <w:tabs>
          <w:tab w:val="left" w:pos="720"/>
        </w:tabs>
        <w:spacing w:line="360" w:lineRule="auto"/>
        <w:ind w:firstLine="720"/>
        <w:jc w:val="both"/>
        <w:rPr>
          <w:noProof/>
          <w:sz w:val="28"/>
          <w:szCs w:val="28"/>
          <w:lang w:val="en-US" w:eastAsia="ru-RU"/>
        </w:rPr>
      </w:pPr>
      <w:r w:rsidRPr="007A583B">
        <w:rPr>
          <w:sz w:val="28"/>
          <w:szCs w:val="28"/>
          <w:lang w:val="en-US"/>
        </w:rPr>
        <w:t>One of the biggest problems of Ukrainian stock market is low market liquidity. Daily turnover of PFTS is 30-40 million UAH. But, for example, the daily turnover of MICEX (Moscow stock exchange) is 1-2 billion dollars. The problem of low market liquidity creates another one: high market volatility. If world stock indexes fall by 10%, PFTS may fall by 40% (See Figure 2).</w:t>
      </w:r>
    </w:p>
    <w:p w:rsidR="001919D4" w:rsidRPr="007A583B" w:rsidRDefault="00FF3700" w:rsidP="001919D4">
      <w:pPr>
        <w:tabs>
          <w:tab w:val="left" w:pos="720"/>
        </w:tabs>
        <w:spacing w:line="360" w:lineRule="auto"/>
        <w:jc w:val="both"/>
        <w:rPr>
          <w:noProof/>
          <w:sz w:val="28"/>
          <w:szCs w:val="28"/>
          <w:lang w:val="en-US" w:eastAsia="ru-RU"/>
        </w:rPr>
      </w:pPr>
      <w:r>
        <w:rPr>
          <w:noProof/>
          <w:lang w:eastAsia="ru-RU"/>
        </w:rPr>
        <w:drawing>
          <wp:inline distT="0" distB="0" distL="0" distR="0">
            <wp:extent cx="6027422" cy="3412490"/>
            <wp:effectExtent l="0" t="0" r="0" b="0"/>
            <wp:docPr id="9" name="Изображение 3" descr="Macintosh HD:Users:admin:Documents:Университет:Ukraine capital market:wi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Macintosh HD:Users:admin:Documents:Университет:Ukraine capital market:wi_0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28857" cy="3413302"/>
                    </a:xfrm>
                    <a:prstGeom prst="rect">
                      <a:avLst/>
                    </a:prstGeom>
                    <a:noFill/>
                    <a:ln>
                      <a:noFill/>
                    </a:ln>
                  </pic:spPr>
                </pic:pic>
              </a:graphicData>
            </a:graphic>
          </wp:inline>
        </w:drawing>
      </w:r>
    </w:p>
    <w:p w:rsidR="001919D4" w:rsidRPr="007A583B" w:rsidRDefault="001919D4" w:rsidP="002F7F4B">
      <w:pPr>
        <w:tabs>
          <w:tab w:val="left" w:pos="720"/>
        </w:tabs>
        <w:spacing w:line="360" w:lineRule="auto"/>
        <w:jc w:val="center"/>
        <w:rPr>
          <w:sz w:val="28"/>
          <w:szCs w:val="28"/>
          <w:lang w:val="en-US"/>
        </w:rPr>
      </w:pPr>
      <w:r w:rsidRPr="007A583B">
        <w:rPr>
          <w:b/>
          <w:bCs/>
          <w:sz w:val="28"/>
          <w:szCs w:val="28"/>
          <w:lang w:val="en-US"/>
        </w:rPr>
        <w:t>Figure 2</w:t>
      </w:r>
      <w:r w:rsidR="002F7F4B">
        <w:rPr>
          <w:bCs/>
          <w:sz w:val="28"/>
          <w:szCs w:val="28"/>
          <w:lang w:val="en-US"/>
        </w:rPr>
        <w:t>.</w:t>
      </w:r>
      <w:r w:rsidRPr="002F7F4B">
        <w:rPr>
          <w:bCs/>
          <w:sz w:val="28"/>
          <w:szCs w:val="28"/>
          <w:lang w:val="en-US"/>
        </w:rPr>
        <w:t xml:space="preserve"> World</w:t>
      </w:r>
      <w:r w:rsidRPr="007A583B">
        <w:rPr>
          <w:b/>
          <w:bCs/>
          <w:color w:val="548DD4"/>
          <w:sz w:val="28"/>
          <w:szCs w:val="28"/>
          <w:lang w:val="en-US"/>
        </w:rPr>
        <w:t xml:space="preserve"> </w:t>
      </w:r>
      <w:r w:rsidRPr="007A583B">
        <w:rPr>
          <w:sz w:val="28"/>
          <w:szCs w:val="28"/>
          <w:lang w:val="en-US"/>
        </w:rPr>
        <w:t>stock indexes movement (December 2007-June 2011)</w:t>
      </w:r>
    </w:p>
    <w:p w:rsidR="002F7F4B" w:rsidRDefault="002F7F4B" w:rsidP="00FF3700">
      <w:pPr>
        <w:tabs>
          <w:tab w:val="left" w:pos="720"/>
        </w:tabs>
        <w:spacing w:line="360" w:lineRule="auto"/>
        <w:ind w:firstLine="720"/>
        <w:jc w:val="both"/>
        <w:rPr>
          <w:sz w:val="28"/>
          <w:szCs w:val="28"/>
          <w:lang w:val="en-US"/>
        </w:rPr>
      </w:pPr>
    </w:p>
    <w:p w:rsidR="001919D4" w:rsidRPr="007A583B" w:rsidRDefault="001919D4" w:rsidP="00FF3700">
      <w:pPr>
        <w:tabs>
          <w:tab w:val="left" w:pos="720"/>
        </w:tabs>
        <w:spacing w:line="360" w:lineRule="auto"/>
        <w:ind w:firstLine="720"/>
        <w:jc w:val="both"/>
        <w:rPr>
          <w:sz w:val="28"/>
          <w:szCs w:val="28"/>
          <w:lang w:val="en-US"/>
        </w:rPr>
      </w:pPr>
      <w:r w:rsidRPr="007A583B">
        <w:rPr>
          <w:sz w:val="28"/>
          <w:szCs w:val="28"/>
          <w:lang w:val="en-US"/>
        </w:rPr>
        <w:t>In Ukraine there is a very low level of confidence among households and ordinary shareholders. Only 7% of Ukrainians know what stock market is. Low speed of market operations due to the lack of sufficient technical equipment is also a big problem. Only in 2008 several brokers started providing online-trading services for its customers.  Also, low market liquidity creates another problem: the main role in it is played by non-residents. They can raise and lower the market by rapid input and output of capital. There is a lack of sufficient information for decision making. For example: in 2008 2 billion UAH were invested in stock market, but 160 billion UAH were invested in bank deposits. It shows that there is a low level of citizens’ competence in stock market theory. In the USA and Western Europe 20% of citizens invest money in stock market, but in Ukraine it is less than 1%.</w:t>
      </w:r>
    </w:p>
    <w:p w:rsidR="001919D4" w:rsidRPr="007A583B" w:rsidRDefault="001919D4" w:rsidP="00FF3700">
      <w:pPr>
        <w:tabs>
          <w:tab w:val="left" w:pos="720"/>
        </w:tabs>
        <w:spacing w:line="360" w:lineRule="auto"/>
        <w:ind w:firstLine="720"/>
        <w:jc w:val="both"/>
        <w:rPr>
          <w:sz w:val="28"/>
          <w:szCs w:val="28"/>
          <w:lang w:val="en-US"/>
        </w:rPr>
      </w:pPr>
      <w:r w:rsidRPr="007A583B">
        <w:rPr>
          <w:sz w:val="28"/>
          <w:szCs w:val="28"/>
          <w:lang w:val="en-US"/>
        </w:rPr>
        <w:t>To solve these problems it is necessary to find further directions of market development. First of all the institutional framework should be improved. To find out the directions of institutional framework improving let us make the monitoring of its development.</w:t>
      </w:r>
    </w:p>
    <w:p w:rsidR="001919D4" w:rsidRPr="007A583B" w:rsidRDefault="002F7F4B" w:rsidP="001919D4">
      <w:pPr>
        <w:tabs>
          <w:tab w:val="left" w:pos="720"/>
        </w:tabs>
        <w:spacing w:line="360" w:lineRule="auto"/>
        <w:jc w:val="both"/>
        <w:rPr>
          <w:sz w:val="28"/>
          <w:szCs w:val="28"/>
          <w:lang w:val="en-US"/>
        </w:rPr>
      </w:pPr>
      <w:r>
        <w:rPr>
          <w:sz w:val="28"/>
          <w:szCs w:val="28"/>
          <w:lang w:val="en-US"/>
        </w:rPr>
        <w:tab/>
      </w:r>
      <w:r w:rsidR="001919D4" w:rsidRPr="007A583B">
        <w:rPr>
          <w:sz w:val="28"/>
          <w:szCs w:val="28"/>
          <w:lang w:val="en-US"/>
        </w:rPr>
        <w:t>First let us see the chart of PFTS index from 1997 to 2011 (See Figure 3)</w:t>
      </w:r>
      <w:r>
        <w:rPr>
          <w:sz w:val="28"/>
          <w:szCs w:val="28"/>
          <w:lang w:val="en-US"/>
        </w:rPr>
        <w:t>.</w:t>
      </w:r>
    </w:p>
    <w:p w:rsidR="001919D4" w:rsidRPr="007A583B" w:rsidRDefault="001919D4" w:rsidP="002F7F4B">
      <w:pPr>
        <w:tabs>
          <w:tab w:val="left" w:pos="720"/>
        </w:tabs>
        <w:spacing w:line="360" w:lineRule="auto"/>
        <w:jc w:val="center"/>
        <w:rPr>
          <w:sz w:val="28"/>
          <w:szCs w:val="28"/>
          <w:lang w:val="en-US"/>
        </w:rPr>
      </w:pPr>
      <w:r w:rsidRPr="007A583B">
        <w:rPr>
          <w:noProof/>
          <w:sz w:val="28"/>
          <w:szCs w:val="28"/>
          <w:lang w:eastAsia="ru-RU"/>
        </w:rPr>
        <w:drawing>
          <wp:inline distT="0" distB="0" distL="0" distR="0">
            <wp:extent cx="5029835" cy="2542194"/>
            <wp:effectExtent l="0" t="0" r="0" b="0"/>
            <wp:docPr id="4" name="Изображение 4" descr="Macintosh HD:Users:admi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Macintosh HD:Users:admin:Desktop:Untitled-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29835" cy="2542194"/>
                    </a:xfrm>
                    <a:prstGeom prst="rect">
                      <a:avLst/>
                    </a:prstGeom>
                    <a:noFill/>
                    <a:ln>
                      <a:noFill/>
                    </a:ln>
                  </pic:spPr>
                </pic:pic>
              </a:graphicData>
            </a:graphic>
          </wp:inline>
        </w:drawing>
      </w:r>
    </w:p>
    <w:p w:rsidR="001919D4" w:rsidRDefault="001919D4" w:rsidP="002F7F4B">
      <w:pPr>
        <w:tabs>
          <w:tab w:val="left" w:pos="720"/>
        </w:tabs>
        <w:spacing w:line="360" w:lineRule="auto"/>
        <w:jc w:val="center"/>
        <w:rPr>
          <w:sz w:val="28"/>
          <w:szCs w:val="28"/>
          <w:lang w:val="en-US"/>
        </w:rPr>
      </w:pPr>
      <w:r w:rsidRPr="007A583B">
        <w:rPr>
          <w:b/>
          <w:bCs/>
          <w:sz w:val="28"/>
          <w:szCs w:val="28"/>
          <w:lang w:val="en-US"/>
        </w:rPr>
        <w:t>Figure</w:t>
      </w:r>
      <w:r w:rsidRPr="00EA14C5">
        <w:rPr>
          <w:b/>
          <w:bCs/>
          <w:sz w:val="28"/>
          <w:szCs w:val="28"/>
          <w:lang w:val="en-US"/>
        </w:rPr>
        <w:t xml:space="preserve"> 3. </w:t>
      </w:r>
      <w:r w:rsidRPr="007A583B">
        <w:rPr>
          <w:sz w:val="28"/>
          <w:szCs w:val="28"/>
          <w:lang w:val="en-US"/>
        </w:rPr>
        <w:t>PFTS</w:t>
      </w:r>
      <w:r w:rsidR="00CF7496">
        <w:rPr>
          <w:sz w:val="28"/>
          <w:szCs w:val="28"/>
          <w:lang w:val="en-US"/>
        </w:rPr>
        <w:t xml:space="preserve"> </w:t>
      </w:r>
      <w:r w:rsidRPr="007A583B">
        <w:rPr>
          <w:sz w:val="28"/>
          <w:szCs w:val="28"/>
          <w:lang w:val="en-US"/>
        </w:rPr>
        <w:t>index</w:t>
      </w:r>
      <w:r w:rsidR="002F7F4B">
        <w:rPr>
          <w:sz w:val="28"/>
          <w:szCs w:val="28"/>
          <w:lang w:val="en-US"/>
        </w:rPr>
        <w:t xml:space="preserve"> (1997-2011)</w:t>
      </w:r>
    </w:p>
    <w:p w:rsidR="002F7F4B" w:rsidRPr="00EA14C5" w:rsidRDefault="002F7F4B" w:rsidP="001919D4">
      <w:pPr>
        <w:tabs>
          <w:tab w:val="left" w:pos="720"/>
        </w:tabs>
        <w:spacing w:line="360" w:lineRule="auto"/>
        <w:rPr>
          <w:sz w:val="28"/>
          <w:szCs w:val="28"/>
          <w:lang w:val="en-US"/>
        </w:rPr>
      </w:pPr>
    </w:p>
    <w:p w:rsidR="001919D4" w:rsidRPr="007A583B" w:rsidRDefault="001919D4" w:rsidP="00FF3700">
      <w:pPr>
        <w:tabs>
          <w:tab w:val="left" w:pos="720"/>
        </w:tabs>
        <w:spacing w:line="360" w:lineRule="auto"/>
        <w:ind w:firstLine="720"/>
        <w:jc w:val="both"/>
        <w:rPr>
          <w:sz w:val="28"/>
          <w:szCs w:val="28"/>
          <w:lang w:val="en-US"/>
        </w:rPr>
      </w:pPr>
      <w:r w:rsidRPr="007A583B">
        <w:rPr>
          <w:sz w:val="28"/>
          <w:szCs w:val="28"/>
          <w:lang w:val="en-US"/>
        </w:rPr>
        <w:t>As we can see in the beginning of institutional framework creating for UKRSE and PFTS, the Ukrainian stock market had period of slow progressive development. The first laws “On Securities and Stock Exchange”, “On the State Regulation of the Stock Market”, “</w:t>
      </w:r>
      <w:r w:rsidRPr="007A583B">
        <w:rPr>
          <w:color w:val="262626"/>
          <w:sz w:val="28"/>
          <w:szCs w:val="28"/>
          <w:lang w:val="en-US" w:eastAsia="ru-RU"/>
        </w:rPr>
        <w:t xml:space="preserve">On the National Depository System and Specificities of Securities’ Electronic Circulation in Ukraine”, </w:t>
      </w:r>
      <w:r w:rsidRPr="007A583B">
        <w:rPr>
          <w:sz w:val="28"/>
          <w:szCs w:val="28"/>
          <w:lang w:val="en-US"/>
        </w:rPr>
        <w:t>creating the state commission for securities and stock market, all these things were made for the start of the Ukrainian stock market. It was the beginning. In those times the laws worked well enough, as we can see a slow growth.</w:t>
      </w:r>
    </w:p>
    <w:p w:rsidR="001919D4" w:rsidRDefault="001919D4" w:rsidP="00FF3700">
      <w:pPr>
        <w:tabs>
          <w:tab w:val="left" w:pos="720"/>
        </w:tabs>
        <w:spacing w:line="360" w:lineRule="auto"/>
        <w:ind w:firstLine="720"/>
        <w:jc w:val="both"/>
        <w:rPr>
          <w:color w:val="262626"/>
          <w:sz w:val="28"/>
          <w:szCs w:val="28"/>
          <w:lang w:val="en-US" w:eastAsia="ru-RU"/>
        </w:rPr>
      </w:pPr>
      <w:r w:rsidRPr="007A583B">
        <w:rPr>
          <w:sz w:val="28"/>
          <w:szCs w:val="28"/>
          <w:lang w:val="en-US"/>
        </w:rPr>
        <w:t xml:space="preserve">In 2002 the Verhovna Rada made the project </w:t>
      </w:r>
      <w:r w:rsidRPr="007A583B">
        <w:rPr>
          <w:color w:val="262626"/>
          <w:sz w:val="28"/>
          <w:szCs w:val="28"/>
          <w:lang w:val="en-US" w:eastAsia="ru-RU"/>
        </w:rPr>
        <w:t>"On the Equity Securities and Stock Exchange", as agreed with the EU directives.</w:t>
      </w:r>
      <w:r w:rsidRPr="007A583B">
        <w:rPr>
          <w:sz w:val="28"/>
          <w:szCs w:val="28"/>
          <w:lang w:val="en-US"/>
        </w:rPr>
        <w:t xml:space="preserve"> This was the first step of the institutional framework modernization. </w:t>
      </w:r>
      <w:r w:rsidRPr="007A583B">
        <w:rPr>
          <w:color w:val="262626"/>
          <w:sz w:val="28"/>
          <w:szCs w:val="28"/>
          <w:lang w:val="en-US" w:eastAsia="ru-RU"/>
        </w:rPr>
        <w:t xml:space="preserve">According to experts, 2003 was one of the most successful years for the Ukrainian stock market. It grew and became more transparent, its participant’s corporate culture improved. The most important event for the stock market was the adoption of a new Commercial Code for PFTS. This led to improvement of the securities’ liquidity. In 2003, there were increased demands on the level of disclosure by issuers of bonds during the passage of the PFTS listing, requirements to level of liquidity needed to stay in the List of Issuer PFTS, approved the provision of the Institute for market makers. This provoked the </w:t>
      </w:r>
      <w:r w:rsidRPr="002F7F4B">
        <w:rPr>
          <w:bCs/>
          <w:sz w:val="28"/>
          <w:szCs w:val="28"/>
          <w:lang w:val="en-US" w:eastAsia="ru-RU"/>
        </w:rPr>
        <w:t>beginning</w:t>
      </w:r>
      <w:r w:rsidRPr="007A583B">
        <w:rPr>
          <w:color w:val="262626"/>
          <w:sz w:val="28"/>
          <w:szCs w:val="28"/>
          <w:lang w:val="en-US" w:eastAsia="ru-RU"/>
        </w:rPr>
        <w:t xml:space="preserve"> of moderate growth. And in 2006 the main law of the institutional framework of PFTS and UKRSE was modernized. This event and economic growth provoked the </w:t>
      </w:r>
      <w:r w:rsidRPr="002F7F4B">
        <w:rPr>
          <w:bCs/>
          <w:sz w:val="28"/>
          <w:szCs w:val="28"/>
          <w:lang w:val="en-US" w:eastAsia="ru-RU"/>
        </w:rPr>
        <w:t>intensive</w:t>
      </w:r>
      <w:r w:rsidRPr="007A583B">
        <w:rPr>
          <w:color w:val="262626"/>
          <w:sz w:val="28"/>
          <w:szCs w:val="28"/>
          <w:lang w:val="en-US" w:eastAsia="ru-RU"/>
        </w:rPr>
        <w:t xml:space="preserve"> growth (See Figure 4)</w:t>
      </w:r>
      <w:r w:rsidR="002F7F4B">
        <w:rPr>
          <w:color w:val="262626"/>
          <w:sz w:val="28"/>
          <w:szCs w:val="28"/>
          <w:lang w:val="en-US" w:eastAsia="ru-RU"/>
        </w:rPr>
        <w:t>.</w:t>
      </w:r>
    </w:p>
    <w:p w:rsidR="00CF7496" w:rsidRPr="007A583B" w:rsidRDefault="00CF7496" w:rsidP="00FF3700">
      <w:pPr>
        <w:tabs>
          <w:tab w:val="left" w:pos="720"/>
        </w:tabs>
        <w:spacing w:line="360" w:lineRule="auto"/>
        <w:ind w:firstLine="720"/>
        <w:jc w:val="both"/>
        <w:rPr>
          <w:color w:val="262626"/>
          <w:sz w:val="28"/>
          <w:szCs w:val="28"/>
          <w:lang w:val="en-US" w:eastAsia="ru-RU"/>
        </w:rPr>
      </w:pPr>
    </w:p>
    <w:p w:rsidR="00FF3700" w:rsidRDefault="00FF3700" w:rsidP="002F7F4B">
      <w:pPr>
        <w:tabs>
          <w:tab w:val="left" w:pos="720"/>
        </w:tabs>
        <w:spacing w:line="360" w:lineRule="auto"/>
        <w:jc w:val="center"/>
        <w:rPr>
          <w:color w:val="262626"/>
          <w:sz w:val="28"/>
          <w:szCs w:val="28"/>
          <w:lang w:val="en-US" w:eastAsia="ru-RU"/>
        </w:rPr>
      </w:pPr>
      <w:r w:rsidRPr="007A583B">
        <w:rPr>
          <w:noProof/>
          <w:color w:val="262626"/>
          <w:sz w:val="28"/>
          <w:szCs w:val="28"/>
          <w:lang w:eastAsia="ru-RU"/>
        </w:rPr>
        <w:drawing>
          <wp:inline distT="0" distB="0" distL="0" distR="0">
            <wp:extent cx="3886835" cy="2599919"/>
            <wp:effectExtent l="0" t="0" r="0" b="0"/>
            <wp:docPr id="5" name="Изображение 6" descr="Macintosh HD:Users:admin:Documents:Университет:Ukraine capital market:Научная работа:Снимок экрана 2011-11-28 в 10.2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descr="Macintosh HD:Users:admin:Documents:Университет:Ukraine capital market:Научная работа:Снимок экрана 2011-11-28 в 10.25.1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88427" cy="2600984"/>
                    </a:xfrm>
                    <a:prstGeom prst="rect">
                      <a:avLst/>
                    </a:prstGeom>
                    <a:noFill/>
                    <a:ln>
                      <a:noFill/>
                    </a:ln>
                  </pic:spPr>
                </pic:pic>
              </a:graphicData>
            </a:graphic>
          </wp:inline>
        </w:drawing>
      </w:r>
    </w:p>
    <w:p w:rsidR="001919D4" w:rsidRPr="00FF3700" w:rsidRDefault="001919D4" w:rsidP="002F7F4B">
      <w:pPr>
        <w:tabs>
          <w:tab w:val="left" w:pos="720"/>
        </w:tabs>
        <w:spacing w:line="360" w:lineRule="auto"/>
        <w:jc w:val="center"/>
        <w:rPr>
          <w:color w:val="262626"/>
          <w:sz w:val="28"/>
          <w:szCs w:val="28"/>
          <w:lang w:val="en-US" w:eastAsia="ru-RU"/>
        </w:rPr>
      </w:pPr>
      <w:r w:rsidRPr="007A583B">
        <w:rPr>
          <w:b/>
          <w:bCs/>
          <w:sz w:val="28"/>
          <w:szCs w:val="28"/>
          <w:lang w:val="en-US"/>
        </w:rPr>
        <w:t>Figure</w:t>
      </w:r>
      <w:r w:rsidRPr="00EA14C5">
        <w:rPr>
          <w:b/>
          <w:bCs/>
          <w:sz w:val="28"/>
          <w:szCs w:val="28"/>
          <w:lang w:val="en-US"/>
        </w:rPr>
        <w:t xml:space="preserve"> 4. </w:t>
      </w:r>
      <w:r w:rsidRPr="007A583B">
        <w:rPr>
          <w:sz w:val="28"/>
          <w:szCs w:val="28"/>
          <w:lang w:val="en-US"/>
        </w:rPr>
        <w:t>Stock</w:t>
      </w:r>
      <w:r w:rsidRPr="00EA14C5">
        <w:rPr>
          <w:sz w:val="28"/>
          <w:szCs w:val="28"/>
          <w:lang w:val="en-US"/>
        </w:rPr>
        <w:t xml:space="preserve"> </w:t>
      </w:r>
      <w:r w:rsidRPr="007A583B">
        <w:rPr>
          <w:sz w:val="28"/>
          <w:szCs w:val="28"/>
          <w:lang w:val="en-US"/>
        </w:rPr>
        <w:t>Market</w:t>
      </w:r>
      <w:r w:rsidRPr="00EA14C5">
        <w:rPr>
          <w:sz w:val="28"/>
          <w:szCs w:val="28"/>
          <w:lang w:val="en-US"/>
        </w:rPr>
        <w:t xml:space="preserve"> </w:t>
      </w:r>
      <w:r w:rsidRPr="007A583B">
        <w:rPr>
          <w:sz w:val="28"/>
          <w:szCs w:val="28"/>
          <w:lang w:val="en-US"/>
        </w:rPr>
        <w:t>Volume</w:t>
      </w:r>
    </w:p>
    <w:p w:rsidR="001919D4" w:rsidRPr="00EA14C5" w:rsidRDefault="001919D4" w:rsidP="001919D4">
      <w:pPr>
        <w:tabs>
          <w:tab w:val="left" w:pos="720"/>
        </w:tabs>
        <w:spacing w:line="360" w:lineRule="auto"/>
        <w:jc w:val="both"/>
        <w:rPr>
          <w:sz w:val="28"/>
          <w:szCs w:val="28"/>
          <w:lang w:val="en-US"/>
        </w:rPr>
      </w:pPr>
    </w:p>
    <w:p w:rsidR="001919D4" w:rsidRPr="007A583B" w:rsidRDefault="001919D4" w:rsidP="00FF3700">
      <w:pPr>
        <w:tabs>
          <w:tab w:val="left" w:pos="720"/>
        </w:tabs>
        <w:spacing w:line="360" w:lineRule="auto"/>
        <w:ind w:firstLine="720"/>
        <w:jc w:val="both"/>
        <w:rPr>
          <w:color w:val="262626"/>
          <w:sz w:val="28"/>
          <w:szCs w:val="28"/>
          <w:lang w:val="en-US" w:eastAsia="ru-RU"/>
        </w:rPr>
      </w:pPr>
      <w:r w:rsidRPr="007A583B">
        <w:rPr>
          <w:sz w:val="28"/>
          <w:szCs w:val="28"/>
          <w:lang w:val="en-US"/>
        </w:rPr>
        <w:t xml:space="preserve">Next years were also good for the stock market because of economic growth. But in the end of 2008 the rapid fall started.  And in 2009 and 2010 there was a recovery growth. In these times, especially in 2008 and 2009 the institutional framework needed more modernization and adaptation according to necessity. But it was not executed. Only the law </w:t>
      </w:r>
      <w:r w:rsidRPr="007A583B">
        <w:rPr>
          <w:color w:val="262626"/>
          <w:sz w:val="28"/>
          <w:szCs w:val="28"/>
          <w:lang w:val="en-US" w:eastAsia="ru-RU"/>
        </w:rPr>
        <w:t>"On Joint Stock Companies" was a</w:t>
      </w:r>
      <w:r w:rsidRPr="007A583B">
        <w:rPr>
          <w:sz w:val="28"/>
          <w:szCs w:val="28"/>
          <w:lang w:val="en-US"/>
        </w:rPr>
        <w:t>dopted</w:t>
      </w:r>
      <w:r w:rsidRPr="007A583B">
        <w:rPr>
          <w:color w:val="262626"/>
          <w:sz w:val="28"/>
          <w:szCs w:val="28"/>
          <w:lang w:val="en-US" w:eastAsia="ru-RU"/>
        </w:rPr>
        <w:t xml:space="preserve"> in 2009 and helped the market.</w:t>
      </w:r>
    </w:p>
    <w:p w:rsidR="001919D4" w:rsidRPr="007A583B" w:rsidRDefault="001919D4" w:rsidP="00FF3700">
      <w:pPr>
        <w:tabs>
          <w:tab w:val="left" w:pos="720"/>
        </w:tabs>
        <w:spacing w:line="360" w:lineRule="auto"/>
        <w:ind w:firstLine="720"/>
        <w:jc w:val="both"/>
        <w:rPr>
          <w:color w:val="262626"/>
          <w:sz w:val="28"/>
          <w:szCs w:val="28"/>
          <w:lang w:val="en-US" w:eastAsia="ru-RU"/>
        </w:rPr>
      </w:pPr>
      <w:r w:rsidRPr="007A583B">
        <w:rPr>
          <w:color w:val="262626"/>
          <w:sz w:val="28"/>
          <w:szCs w:val="28"/>
          <w:lang w:val="en-US" w:eastAsia="ru-RU"/>
        </w:rPr>
        <w:t>So we can make a conclusion: the government must always modernize the institutional framework according to the necessity, and try to learn from the experience of foreign countries.</w:t>
      </w:r>
    </w:p>
    <w:p w:rsidR="001919D4" w:rsidRPr="007A583B" w:rsidRDefault="001919D4" w:rsidP="00FF3700">
      <w:pPr>
        <w:tabs>
          <w:tab w:val="left" w:pos="720"/>
        </w:tabs>
        <w:spacing w:line="360" w:lineRule="auto"/>
        <w:ind w:firstLine="720"/>
        <w:jc w:val="both"/>
        <w:rPr>
          <w:color w:val="262626"/>
          <w:sz w:val="28"/>
          <w:szCs w:val="28"/>
          <w:lang w:val="en-US" w:eastAsia="ru-RU"/>
        </w:rPr>
      </w:pPr>
      <w:r w:rsidRPr="007A583B">
        <w:rPr>
          <w:color w:val="262626"/>
          <w:sz w:val="28"/>
          <w:szCs w:val="28"/>
          <w:lang w:val="en-US" w:eastAsia="ru-RU"/>
        </w:rPr>
        <w:t xml:space="preserve">The next step in improving of current situation on the stock market is households attraction to the stock market. This will increase the stock market activity. And we will have better developed market infrastructure, because brokers will have more clients and profits. There is a big necessity in providing of high qualified technical services for speeding market operations. So we need to make it by investing money in market infrastructure. Another big step will be accelerating the activity of institutional investors. This is very important because it can raise the liquidity of the market. It would be very good to create the institutional investors association. </w:t>
      </w:r>
    </w:p>
    <w:p w:rsidR="00FF3700" w:rsidRDefault="00FF3700" w:rsidP="00FF3700">
      <w:pPr>
        <w:autoSpaceDE w:val="0"/>
        <w:autoSpaceDN w:val="0"/>
        <w:adjustRightInd w:val="0"/>
        <w:spacing w:line="360" w:lineRule="auto"/>
        <w:jc w:val="both"/>
        <w:rPr>
          <w:rFonts w:ascii="Arial" w:hAnsi="Arial" w:cs="Arial"/>
          <w:b/>
          <w:bCs/>
          <w:noProof/>
          <w:sz w:val="32"/>
          <w:szCs w:val="32"/>
          <w:lang w:val="en-GB"/>
        </w:rPr>
      </w:pPr>
    </w:p>
    <w:p w:rsidR="00FF3700" w:rsidRPr="00D54921" w:rsidRDefault="00FF3700" w:rsidP="00FF3700">
      <w:pPr>
        <w:autoSpaceDE w:val="0"/>
        <w:autoSpaceDN w:val="0"/>
        <w:adjustRightInd w:val="0"/>
        <w:spacing w:line="360" w:lineRule="auto"/>
        <w:jc w:val="both"/>
        <w:rPr>
          <w:noProof/>
          <w:sz w:val="32"/>
          <w:szCs w:val="32"/>
          <w:lang w:val="en-GB"/>
        </w:rPr>
      </w:pPr>
      <w:r w:rsidRPr="00D54921">
        <w:rPr>
          <w:b/>
          <w:bCs/>
          <w:noProof/>
          <w:sz w:val="32"/>
          <w:szCs w:val="32"/>
          <w:lang w:val="en-GB"/>
        </w:rPr>
        <w:t>References</w:t>
      </w:r>
    </w:p>
    <w:p w:rsidR="00FF3700" w:rsidRPr="00D54921" w:rsidRDefault="0030203C" w:rsidP="0030203C">
      <w:pPr>
        <w:spacing w:line="360" w:lineRule="auto"/>
        <w:rPr>
          <w:sz w:val="28"/>
          <w:szCs w:val="28"/>
          <w:lang w:val="en-US"/>
        </w:rPr>
      </w:pPr>
      <w:r w:rsidRPr="00D54921">
        <w:rPr>
          <w:sz w:val="28"/>
          <w:szCs w:val="28"/>
          <w:lang w:val="en-US"/>
        </w:rPr>
        <w:t>1)</w:t>
      </w:r>
      <w:r w:rsidR="00CF7496" w:rsidRPr="00D54921">
        <w:rPr>
          <w:sz w:val="28"/>
          <w:szCs w:val="28"/>
          <w:lang w:val="en-US"/>
        </w:rPr>
        <w:t xml:space="preserve"> </w:t>
      </w:r>
      <w:r w:rsidR="00FF3700" w:rsidRPr="00D54921">
        <w:rPr>
          <w:sz w:val="28"/>
          <w:szCs w:val="28"/>
          <w:lang w:val="en-US"/>
        </w:rPr>
        <w:t>Bodie, Z./Kane, A./Markus A.J. (2005), Investments, 6</w:t>
      </w:r>
      <w:r w:rsidR="00FF3700" w:rsidRPr="00D54921">
        <w:rPr>
          <w:sz w:val="28"/>
          <w:szCs w:val="28"/>
          <w:vertAlign w:val="superscript"/>
          <w:lang w:val="en-US"/>
        </w:rPr>
        <w:t>th</w:t>
      </w:r>
      <w:r w:rsidR="00FF3700" w:rsidRPr="00D54921">
        <w:rPr>
          <w:sz w:val="28"/>
          <w:szCs w:val="28"/>
          <w:lang w:val="en-US"/>
        </w:rPr>
        <w:t xml:space="preserve"> ed., McGraw-</w:t>
      </w:r>
      <w:r w:rsidR="006B1ED3">
        <w:rPr>
          <w:sz w:val="28"/>
          <w:szCs w:val="28"/>
          <w:lang w:val="en-US"/>
        </w:rPr>
        <w:t>H</w:t>
      </w:r>
      <w:r w:rsidR="00FF3700" w:rsidRPr="00D54921">
        <w:rPr>
          <w:sz w:val="28"/>
          <w:szCs w:val="28"/>
          <w:lang w:val="en-US"/>
        </w:rPr>
        <w:t>ill/</w:t>
      </w:r>
      <w:r w:rsidR="006B1ED3">
        <w:rPr>
          <w:sz w:val="28"/>
          <w:szCs w:val="28"/>
          <w:lang w:val="en-US"/>
        </w:rPr>
        <w:t xml:space="preserve"> </w:t>
      </w:r>
      <w:r w:rsidR="00FF3700" w:rsidRPr="00D54921">
        <w:rPr>
          <w:sz w:val="28"/>
          <w:szCs w:val="28"/>
          <w:lang w:val="en-US"/>
        </w:rPr>
        <w:t xml:space="preserve">Irwin: New York. </w:t>
      </w:r>
    </w:p>
    <w:p w:rsidR="00FF3700" w:rsidRPr="00D54921" w:rsidRDefault="0030203C" w:rsidP="00FF3700">
      <w:pPr>
        <w:spacing w:line="360" w:lineRule="auto"/>
        <w:jc w:val="both"/>
        <w:rPr>
          <w:noProof/>
          <w:sz w:val="28"/>
          <w:szCs w:val="28"/>
          <w:lang w:val="en-GB"/>
        </w:rPr>
      </w:pPr>
      <w:r w:rsidRPr="00D54921">
        <w:rPr>
          <w:noProof/>
          <w:sz w:val="28"/>
          <w:szCs w:val="28"/>
          <w:lang w:val="en-GB"/>
        </w:rPr>
        <w:t>2)</w:t>
      </w:r>
      <w:r w:rsidR="00CF7496" w:rsidRPr="00D54921">
        <w:rPr>
          <w:noProof/>
          <w:sz w:val="28"/>
          <w:szCs w:val="28"/>
          <w:lang w:val="en-GB"/>
        </w:rPr>
        <w:t xml:space="preserve"> </w:t>
      </w:r>
      <w:r w:rsidR="00FF3700" w:rsidRPr="00D54921">
        <w:rPr>
          <w:noProof/>
          <w:sz w:val="28"/>
          <w:szCs w:val="28"/>
          <w:lang w:val="en-GB"/>
        </w:rPr>
        <w:t>Colander, D.C. (1995), Economics, 2</w:t>
      </w:r>
      <w:r w:rsidR="00FF3700" w:rsidRPr="00D54921">
        <w:rPr>
          <w:noProof/>
          <w:sz w:val="28"/>
          <w:szCs w:val="28"/>
          <w:vertAlign w:val="superscript"/>
          <w:lang w:val="en-GB"/>
        </w:rPr>
        <w:t>nd</w:t>
      </w:r>
      <w:r w:rsidR="00FF3700" w:rsidRPr="00D54921">
        <w:rPr>
          <w:noProof/>
          <w:sz w:val="28"/>
          <w:szCs w:val="28"/>
          <w:lang w:val="en-GB"/>
        </w:rPr>
        <w:t xml:space="preserve"> ed., Irwin: Chicago.</w:t>
      </w:r>
    </w:p>
    <w:p w:rsidR="00FF3700" w:rsidRPr="00D54921" w:rsidRDefault="0030203C" w:rsidP="00FF3700">
      <w:pPr>
        <w:spacing w:line="360" w:lineRule="auto"/>
        <w:jc w:val="both"/>
        <w:rPr>
          <w:sz w:val="28"/>
          <w:szCs w:val="28"/>
          <w:lang w:val="en-US"/>
        </w:rPr>
      </w:pPr>
      <w:r w:rsidRPr="00D54921">
        <w:rPr>
          <w:sz w:val="28"/>
          <w:szCs w:val="28"/>
          <w:lang w:val="en-US"/>
        </w:rPr>
        <w:t>3)</w:t>
      </w:r>
      <w:r w:rsidR="00CF7496" w:rsidRPr="00D54921">
        <w:rPr>
          <w:sz w:val="28"/>
          <w:szCs w:val="28"/>
          <w:lang w:val="en-US"/>
        </w:rPr>
        <w:t xml:space="preserve"> </w:t>
      </w:r>
      <w:r w:rsidR="00FF3700" w:rsidRPr="00D54921">
        <w:rPr>
          <w:sz w:val="28"/>
          <w:szCs w:val="28"/>
          <w:lang w:val="en-US"/>
        </w:rPr>
        <w:t>Fabozzi, F. J./Modigliani F./Ferri, M.G. (1994), Foundations of Financial Markets and Institutions, Prentice-Hall Inc.: Englewood Cliffs.</w:t>
      </w:r>
    </w:p>
    <w:p w:rsidR="00FF3700" w:rsidRPr="00D54921" w:rsidRDefault="0030203C" w:rsidP="00FF3700">
      <w:pPr>
        <w:spacing w:line="360" w:lineRule="auto"/>
        <w:jc w:val="both"/>
        <w:rPr>
          <w:sz w:val="28"/>
          <w:szCs w:val="28"/>
          <w:lang w:val="en-GB"/>
        </w:rPr>
      </w:pPr>
      <w:r w:rsidRPr="00D54921">
        <w:rPr>
          <w:sz w:val="28"/>
          <w:szCs w:val="28"/>
          <w:lang w:val="en-GB"/>
        </w:rPr>
        <w:t>4)</w:t>
      </w:r>
      <w:r w:rsidR="00CF7496" w:rsidRPr="00D54921">
        <w:rPr>
          <w:sz w:val="28"/>
          <w:szCs w:val="28"/>
          <w:lang w:val="en-GB"/>
        </w:rPr>
        <w:t xml:space="preserve"> </w:t>
      </w:r>
      <w:r w:rsidR="00FF3700" w:rsidRPr="00D54921">
        <w:rPr>
          <w:sz w:val="28"/>
          <w:szCs w:val="28"/>
          <w:lang w:val="en-GB"/>
        </w:rPr>
        <w:t>Sears, S.R./Trennepohl, G.L. (1993), Investment Management, The Dryden Press: Orlando.</w:t>
      </w:r>
    </w:p>
    <w:p w:rsidR="00FF3700" w:rsidRPr="00D54921" w:rsidRDefault="0030203C" w:rsidP="0030203C">
      <w:pPr>
        <w:spacing w:line="360" w:lineRule="auto"/>
        <w:jc w:val="both"/>
        <w:rPr>
          <w:sz w:val="28"/>
          <w:szCs w:val="28"/>
          <w:lang w:val="en-US"/>
        </w:rPr>
      </w:pPr>
      <w:r w:rsidRPr="00D54921">
        <w:rPr>
          <w:sz w:val="28"/>
          <w:szCs w:val="28"/>
          <w:lang w:val="en-GB"/>
        </w:rPr>
        <w:t>5)</w:t>
      </w:r>
      <w:r w:rsidR="00CF7496" w:rsidRPr="00D54921">
        <w:rPr>
          <w:sz w:val="28"/>
          <w:szCs w:val="28"/>
          <w:lang w:val="en-GB"/>
        </w:rPr>
        <w:t xml:space="preserve"> </w:t>
      </w:r>
      <w:r w:rsidR="00FF3700" w:rsidRPr="00D54921">
        <w:rPr>
          <w:sz w:val="28"/>
          <w:szCs w:val="28"/>
          <w:lang w:val="en-GB"/>
        </w:rPr>
        <w:t xml:space="preserve">Shim, J.K./Siegel, J.G. (1988), Handbook of Financial Analysis, Forecasting, and Modeling, </w:t>
      </w:r>
      <w:r w:rsidR="00FF3700" w:rsidRPr="00D54921">
        <w:rPr>
          <w:sz w:val="28"/>
          <w:szCs w:val="28"/>
          <w:lang w:val="en-US"/>
        </w:rPr>
        <w:t>Prentice-Hall Inc.: Paramus.</w:t>
      </w:r>
    </w:p>
    <w:p w:rsidR="00FF3700" w:rsidRPr="00D54921" w:rsidRDefault="0030203C" w:rsidP="0030203C">
      <w:pPr>
        <w:spacing w:line="360" w:lineRule="auto"/>
        <w:jc w:val="both"/>
        <w:rPr>
          <w:sz w:val="28"/>
          <w:szCs w:val="28"/>
          <w:lang w:val="en-GB"/>
        </w:rPr>
      </w:pPr>
      <w:r w:rsidRPr="00D54921">
        <w:rPr>
          <w:sz w:val="28"/>
          <w:szCs w:val="28"/>
          <w:lang w:val="en-GB"/>
        </w:rPr>
        <w:t>6)</w:t>
      </w:r>
      <w:r w:rsidR="00CF7496" w:rsidRPr="00D54921">
        <w:rPr>
          <w:sz w:val="28"/>
          <w:szCs w:val="28"/>
          <w:lang w:val="en-GB"/>
        </w:rPr>
        <w:t xml:space="preserve"> </w:t>
      </w:r>
      <w:r w:rsidR="00FF3700" w:rsidRPr="00D54921">
        <w:rPr>
          <w:sz w:val="28"/>
          <w:szCs w:val="28"/>
          <w:lang w:val="en-GB"/>
        </w:rPr>
        <w:t>Solnik B./McLeavey D. (2003), International Investments, 5</w:t>
      </w:r>
      <w:r w:rsidR="00FF3700" w:rsidRPr="00D54921">
        <w:rPr>
          <w:sz w:val="28"/>
          <w:szCs w:val="28"/>
          <w:vertAlign w:val="superscript"/>
          <w:lang w:val="en-GB"/>
        </w:rPr>
        <w:t>th</w:t>
      </w:r>
      <w:r w:rsidR="00FF3700" w:rsidRPr="00D54921">
        <w:rPr>
          <w:sz w:val="28"/>
          <w:szCs w:val="28"/>
          <w:lang w:val="en-GB"/>
        </w:rPr>
        <w:t xml:space="preserve"> ed., Pearson: New York.</w:t>
      </w:r>
    </w:p>
    <w:p w:rsidR="00FF3700" w:rsidRPr="00D54921" w:rsidRDefault="0030203C" w:rsidP="0030203C">
      <w:pPr>
        <w:spacing w:line="360" w:lineRule="auto"/>
        <w:jc w:val="both"/>
        <w:rPr>
          <w:sz w:val="28"/>
          <w:szCs w:val="28"/>
          <w:lang w:val="en-GB"/>
        </w:rPr>
      </w:pPr>
      <w:r w:rsidRPr="00D54921">
        <w:rPr>
          <w:sz w:val="28"/>
          <w:szCs w:val="28"/>
          <w:lang w:val="uk-UA"/>
        </w:rPr>
        <w:t>7)</w:t>
      </w:r>
      <w:r w:rsidR="00CF7496" w:rsidRPr="00D54921">
        <w:rPr>
          <w:sz w:val="28"/>
          <w:szCs w:val="28"/>
          <w:lang w:val="en-US"/>
        </w:rPr>
        <w:t xml:space="preserve"> </w:t>
      </w:r>
      <w:r w:rsidR="00FF3700" w:rsidRPr="00D54921">
        <w:rPr>
          <w:sz w:val="28"/>
          <w:szCs w:val="28"/>
          <w:lang w:val="uk-UA"/>
        </w:rPr>
        <w:t xml:space="preserve">Vaitilingam, R. (1996), Guide to </w:t>
      </w:r>
      <w:r w:rsidR="00FF3700" w:rsidRPr="00D54921">
        <w:rPr>
          <w:sz w:val="28"/>
          <w:szCs w:val="28"/>
          <w:lang w:val="en-US"/>
        </w:rPr>
        <w:t xml:space="preserve">Using the Financial Pages, </w:t>
      </w:r>
      <w:r w:rsidR="00FF3700" w:rsidRPr="00D54921">
        <w:rPr>
          <w:sz w:val="28"/>
          <w:szCs w:val="28"/>
          <w:lang w:val="en-GB"/>
        </w:rPr>
        <w:t>3</w:t>
      </w:r>
      <w:r w:rsidR="00FF3700" w:rsidRPr="00D54921">
        <w:rPr>
          <w:sz w:val="28"/>
          <w:szCs w:val="28"/>
          <w:vertAlign w:val="superscript"/>
          <w:lang w:val="en-GB"/>
        </w:rPr>
        <w:t>rd</w:t>
      </w:r>
      <w:r w:rsidR="00FF3700" w:rsidRPr="00D54921">
        <w:rPr>
          <w:sz w:val="28"/>
          <w:szCs w:val="28"/>
          <w:lang w:val="en-GB"/>
        </w:rPr>
        <w:t xml:space="preserve"> ed., Pitman Publishing: London.</w:t>
      </w:r>
    </w:p>
    <w:p w:rsidR="00FF3700" w:rsidRPr="00D54921" w:rsidRDefault="0030203C" w:rsidP="00FF3700">
      <w:pPr>
        <w:autoSpaceDE w:val="0"/>
        <w:autoSpaceDN w:val="0"/>
        <w:adjustRightInd w:val="0"/>
        <w:spacing w:line="360" w:lineRule="auto"/>
        <w:jc w:val="both"/>
        <w:rPr>
          <w:color w:val="000000"/>
          <w:sz w:val="28"/>
          <w:szCs w:val="28"/>
          <w:lang w:val="en-GB"/>
        </w:rPr>
      </w:pPr>
      <w:r w:rsidRPr="00D54921">
        <w:rPr>
          <w:noProof/>
          <w:sz w:val="28"/>
          <w:szCs w:val="28"/>
          <w:lang w:val="uk-UA"/>
        </w:rPr>
        <w:t>8)</w:t>
      </w:r>
      <w:r w:rsidR="00CF7496" w:rsidRPr="00D54921">
        <w:rPr>
          <w:noProof/>
          <w:sz w:val="28"/>
          <w:szCs w:val="28"/>
          <w:lang w:val="en-US"/>
        </w:rPr>
        <w:t xml:space="preserve"> </w:t>
      </w:r>
      <w:r w:rsidR="00FF3700" w:rsidRPr="00D54921">
        <w:rPr>
          <w:noProof/>
          <w:sz w:val="28"/>
          <w:szCs w:val="28"/>
          <w:lang w:val="uk-UA"/>
        </w:rPr>
        <w:t xml:space="preserve">Динаміка Індексу ПФТС за 2000-2009 роки, </w:t>
      </w:r>
      <w:r w:rsidR="00FF3700" w:rsidRPr="00D54921">
        <w:rPr>
          <w:color w:val="000000"/>
          <w:sz w:val="28"/>
          <w:szCs w:val="28"/>
          <w:lang w:val="en-GB"/>
        </w:rPr>
        <w:t xml:space="preserve">available at: </w:t>
      </w:r>
    </w:p>
    <w:p w:rsidR="00FF3700" w:rsidRPr="00283DD6" w:rsidRDefault="00C37D03" w:rsidP="00FF3700">
      <w:pPr>
        <w:spacing w:line="360" w:lineRule="auto"/>
        <w:rPr>
          <w:noProof/>
          <w:sz w:val="28"/>
          <w:szCs w:val="28"/>
          <w:lang w:val="en-GB"/>
        </w:rPr>
      </w:pPr>
      <w:hyperlink r:id="rId12" w:history="1">
        <w:r w:rsidR="00FF3700" w:rsidRPr="00283DD6">
          <w:rPr>
            <w:rStyle w:val="a6"/>
            <w:noProof/>
            <w:color w:val="auto"/>
            <w:sz w:val="28"/>
            <w:szCs w:val="28"/>
            <w:lang w:val="uk-UA"/>
          </w:rPr>
          <w:t>http://www.</w:t>
        </w:r>
        <w:r w:rsidR="00FF3700" w:rsidRPr="00283DD6">
          <w:rPr>
            <w:rStyle w:val="a6"/>
            <w:noProof/>
            <w:color w:val="auto"/>
            <w:sz w:val="28"/>
            <w:szCs w:val="28"/>
            <w:lang w:val="en-US"/>
          </w:rPr>
          <w:t>pfts</w:t>
        </w:r>
        <w:r w:rsidR="00FF3700" w:rsidRPr="00283DD6">
          <w:rPr>
            <w:rStyle w:val="a6"/>
            <w:noProof/>
            <w:color w:val="auto"/>
            <w:sz w:val="28"/>
            <w:szCs w:val="28"/>
            <w:lang w:val="en-GB"/>
          </w:rPr>
          <w:t>.</w:t>
        </w:r>
        <w:r w:rsidR="00FF3700" w:rsidRPr="00283DD6">
          <w:rPr>
            <w:rStyle w:val="a6"/>
            <w:noProof/>
            <w:color w:val="auto"/>
            <w:sz w:val="28"/>
            <w:szCs w:val="28"/>
            <w:lang w:val="en-US"/>
          </w:rPr>
          <w:t>com</w:t>
        </w:r>
        <w:r w:rsidR="00FF3700" w:rsidRPr="00283DD6">
          <w:rPr>
            <w:rStyle w:val="a6"/>
            <w:noProof/>
            <w:color w:val="auto"/>
            <w:sz w:val="28"/>
            <w:szCs w:val="28"/>
            <w:lang w:val="en-GB"/>
          </w:rPr>
          <w:t>/</w:t>
        </w:r>
        <w:r w:rsidR="00FF3700" w:rsidRPr="00283DD6">
          <w:rPr>
            <w:rStyle w:val="a6"/>
            <w:noProof/>
            <w:color w:val="auto"/>
            <w:sz w:val="28"/>
            <w:szCs w:val="28"/>
            <w:lang w:val="en-US"/>
          </w:rPr>
          <w:t>uk</w:t>
        </w:r>
        <w:r w:rsidR="00FF3700" w:rsidRPr="00283DD6">
          <w:rPr>
            <w:rStyle w:val="a6"/>
            <w:noProof/>
            <w:color w:val="auto"/>
            <w:sz w:val="28"/>
            <w:szCs w:val="28"/>
            <w:lang w:val="en-GB"/>
          </w:rPr>
          <w:t>/</w:t>
        </w:r>
        <w:r w:rsidR="00FF3700" w:rsidRPr="00283DD6">
          <w:rPr>
            <w:rStyle w:val="a6"/>
            <w:noProof/>
            <w:color w:val="auto"/>
            <w:sz w:val="28"/>
            <w:szCs w:val="28"/>
            <w:lang w:val="en-US"/>
          </w:rPr>
          <w:t>trade</w:t>
        </w:r>
        <w:r w:rsidR="00FF3700" w:rsidRPr="00283DD6">
          <w:rPr>
            <w:rStyle w:val="a6"/>
            <w:noProof/>
            <w:color w:val="auto"/>
            <w:sz w:val="28"/>
            <w:szCs w:val="28"/>
            <w:lang w:val="en-GB"/>
          </w:rPr>
          <w:t>-</w:t>
        </w:r>
        <w:r w:rsidR="00FF3700" w:rsidRPr="00283DD6">
          <w:rPr>
            <w:rStyle w:val="a6"/>
            <w:noProof/>
            <w:color w:val="auto"/>
            <w:sz w:val="28"/>
            <w:szCs w:val="28"/>
            <w:lang w:val="en-US"/>
          </w:rPr>
          <w:t>results</w:t>
        </w:r>
        <w:r w:rsidR="00FF3700" w:rsidRPr="00283DD6">
          <w:rPr>
            <w:rStyle w:val="a6"/>
            <w:noProof/>
            <w:color w:val="auto"/>
            <w:sz w:val="28"/>
            <w:szCs w:val="28"/>
            <w:lang w:val="en-GB"/>
          </w:rPr>
          <w:t>/</w:t>
        </w:r>
      </w:hyperlink>
      <w:r w:rsidR="00FF3700" w:rsidRPr="00283DD6">
        <w:rPr>
          <w:noProof/>
          <w:sz w:val="28"/>
          <w:szCs w:val="28"/>
          <w:lang w:val="en-GB"/>
        </w:rPr>
        <w:t>, 02.10.2010.</w:t>
      </w:r>
    </w:p>
    <w:p w:rsidR="00FF3700" w:rsidRPr="00283DD6" w:rsidRDefault="0030203C" w:rsidP="00FF3700">
      <w:pPr>
        <w:spacing w:line="360" w:lineRule="auto"/>
        <w:rPr>
          <w:noProof/>
          <w:sz w:val="28"/>
          <w:szCs w:val="28"/>
          <w:lang w:val="en-US"/>
        </w:rPr>
      </w:pPr>
      <w:r w:rsidRPr="00D54921">
        <w:rPr>
          <w:noProof/>
          <w:sz w:val="28"/>
          <w:szCs w:val="28"/>
          <w:lang w:val="en-GB"/>
        </w:rPr>
        <w:t>9)</w:t>
      </w:r>
      <w:r w:rsidR="00CF7496" w:rsidRPr="00D54921">
        <w:rPr>
          <w:noProof/>
          <w:sz w:val="28"/>
          <w:szCs w:val="28"/>
          <w:lang w:val="en-GB"/>
        </w:rPr>
        <w:t xml:space="preserve"> </w:t>
      </w:r>
      <w:r w:rsidR="00FF3700" w:rsidRPr="00D54921">
        <w:rPr>
          <w:noProof/>
          <w:sz w:val="28"/>
          <w:szCs w:val="28"/>
        </w:rPr>
        <w:t>ІндекснийкошикІндексуПФТС</w:t>
      </w:r>
      <w:r w:rsidR="00FF3700" w:rsidRPr="00D54921">
        <w:rPr>
          <w:noProof/>
          <w:sz w:val="28"/>
          <w:szCs w:val="28"/>
          <w:lang w:val="en-GB"/>
        </w:rPr>
        <w:t xml:space="preserve">, 08.10.2010. </w:t>
      </w:r>
      <w:r w:rsidR="00FF3700" w:rsidRPr="00D54921">
        <w:rPr>
          <w:noProof/>
          <w:sz w:val="28"/>
          <w:szCs w:val="28"/>
        </w:rPr>
        <w:t>Рішення</w:t>
      </w:r>
      <w:r w:rsidR="00437A3F">
        <w:rPr>
          <w:noProof/>
          <w:sz w:val="28"/>
          <w:szCs w:val="28"/>
          <w:lang w:val="en-US"/>
        </w:rPr>
        <w:t xml:space="preserve"> </w:t>
      </w:r>
      <w:r w:rsidR="00FF3700" w:rsidRPr="00D54921">
        <w:rPr>
          <w:noProof/>
          <w:sz w:val="28"/>
          <w:szCs w:val="28"/>
        </w:rPr>
        <w:t>індексного</w:t>
      </w:r>
      <w:r w:rsidR="00437A3F">
        <w:rPr>
          <w:noProof/>
          <w:sz w:val="28"/>
          <w:szCs w:val="28"/>
          <w:lang w:val="en-US"/>
        </w:rPr>
        <w:t xml:space="preserve"> </w:t>
      </w:r>
      <w:r w:rsidR="00FF3700" w:rsidRPr="00D54921">
        <w:rPr>
          <w:noProof/>
          <w:sz w:val="28"/>
          <w:szCs w:val="28"/>
        </w:rPr>
        <w:t>комітету</w:t>
      </w:r>
      <w:r w:rsidR="00FF3700" w:rsidRPr="00D54921">
        <w:rPr>
          <w:noProof/>
          <w:sz w:val="28"/>
          <w:szCs w:val="28"/>
          <w:lang w:val="en-GB"/>
        </w:rPr>
        <w:t xml:space="preserve">, </w:t>
      </w:r>
      <w:r w:rsidR="00FF3700" w:rsidRPr="00283DD6">
        <w:rPr>
          <w:sz w:val="28"/>
          <w:szCs w:val="28"/>
          <w:lang w:val="en-GB"/>
        </w:rPr>
        <w:t>available at:</w:t>
      </w:r>
      <w:hyperlink r:id="rId13" w:history="1">
        <w:r w:rsidR="00FF3700" w:rsidRPr="00283DD6">
          <w:rPr>
            <w:rStyle w:val="a6"/>
            <w:noProof/>
            <w:color w:val="auto"/>
            <w:sz w:val="28"/>
            <w:szCs w:val="28"/>
            <w:lang w:val="en-US"/>
          </w:rPr>
          <w:t>http</w:t>
        </w:r>
        <w:r w:rsidR="00FF3700" w:rsidRPr="00283DD6">
          <w:rPr>
            <w:rStyle w:val="a6"/>
            <w:noProof/>
            <w:color w:val="auto"/>
            <w:sz w:val="28"/>
            <w:szCs w:val="28"/>
            <w:lang w:val="uk-UA"/>
          </w:rPr>
          <w:t>://</w:t>
        </w:r>
        <w:r w:rsidR="00FF3700" w:rsidRPr="00283DD6">
          <w:rPr>
            <w:rStyle w:val="a6"/>
            <w:noProof/>
            <w:color w:val="auto"/>
            <w:sz w:val="28"/>
            <w:szCs w:val="28"/>
            <w:lang w:val="en-US"/>
          </w:rPr>
          <w:t>pfts</w:t>
        </w:r>
        <w:r w:rsidR="00FF3700" w:rsidRPr="00283DD6">
          <w:rPr>
            <w:rStyle w:val="a6"/>
            <w:noProof/>
            <w:color w:val="auto"/>
            <w:sz w:val="28"/>
            <w:szCs w:val="28"/>
            <w:lang w:val="uk-UA"/>
          </w:rPr>
          <w:t>.</w:t>
        </w:r>
        <w:r w:rsidR="00FF3700" w:rsidRPr="00283DD6">
          <w:rPr>
            <w:rStyle w:val="a6"/>
            <w:noProof/>
            <w:color w:val="auto"/>
            <w:sz w:val="28"/>
            <w:szCs w:val="28"/>
            <w:lang w:val="en-US"/>
          </w:rPr>
          <w:t>com</w:t>
        </w:r>
        <w:r w:rsidR="00FF3700" w:rsidRPr="00283DD6">
          <w:rPr>
            <w:rStyle w:val="a6"/>
            <w:noProof/>
            <w:color w:val="auto"/>
            <w:sz w:val="28"/>
            <w:szCs w:val="28"/>
            <w:lang w:val="uk-UA"/>
          </w:rPr>
          <w:t>/</w:t>
        </w:r>
        <w:r w:rsidR="00FF3700" w:rsidRPr="00283DD6">
          <w:rPr>
            <w:rStyle w:val="a6"/>
            <w:noProof/>
            <w:color w:val="auto"/>
            <w:sz w:val="28"/>
            <w:szCs w:val="28"/>
            <w:lang w:val="en-US"/>
          </w:rPr>
          <w:t>uk</w:t>
        </w:r>
        <w:r w:rsidR="00FF3700" w:rsidRPr="00283DD6">
          <w:rPr>
            <w:rStyle w:val="a6"/>
            <w:noProof/>
            <w:color w:val="auto"/>
            <w:sz w:val="28"/>
            <w:szCs w:val="28"/>
            <w:lang w:val="uk-UA"/>
          </w:rPr>
          <w:t>/</w:t>
        </w:r>
        <w:r w:rsidR="00FF3700" w:rsidRPr="00283DD6">
          <w:rPr>
            <w:rStyle w:val="a6"/>
            <w:noProof/>
            <w:color w:val="auto"/>
            <w:sz w:val="28"/>
            <w:szCs w:val="28"/>
            <w:lang w:val="en-US"/>
          </w:rPr>
          <w:t>indexes</w:t>
        </w:r>
        <w:r w:rsidR="00FF3700" w:rsidRPr="00283DD6">
          <w:rPr>
            <w:rStyle w:val="a6"/>
            <w:noProof/>
            <w:color w:val="auto"/>
            <w:sz w:val="28"/>
            <w:szCs w:val="28"/>
            <w:lang w:val="uk-UA"/>
          </w:rPr>
          <w:t>/</w:t>
        </w:r>
      </w:hyperlink>
      <w:r w:rsidR="00FF3700" w:rsidRPr="00283DD6">
        <w:rPr>
          <w:noProof/>
          <w:sz w:val="28"/>
          <w:szCs w:val="28"/>
          <w:lang w:val="uk-UA"/>
        </w:rPr>
        <w:t>, 13.10.2010.</w:t>
      </w:r>
    </w:p>
    <w:p w:rsidR="00FF3700" w:rsidRPr="00D54921" w:rsidRDefault="0030203C" w:rsidP="0030203C">
      <w:pPr>
        <w:autoSpaceDE w:val="0"/>
        <w:autoSpaceDN w:val="0"/>
        <w:adjustRightInd w:val="0"/>
        <w:spacing w:line="360" w:lineRule="auto"/>
        <w:jc w:val="both"/>
        <w:rPr>
          <w:sz w:val="28"/>
          <w:szCs w:val="28"/>
          <w:lang w:val="uk-UA"/>
        </w:rPr>
      </w:pPr>
      <w:r w:rsidRPr="00D54921">
        <w:rPr>
          <w:sz w:val="28"/>
          <w:szCs w:val="28"/>
          <w:lang w:val="uk-UA"/>
        </w:rPr>
        <w:t>10)</w:t>
      </w:r>
      <w:r w:rsidR="00CF7496" w:rsidRPr="00D54921">
        <w:rPr>
          <w:sz w:val="28"/>
          <w:szCs w:val="28"/>
        </w:rPr>
        <w:t xml:space="preserve"> </w:t>
      </w:r>
      <w:r w:rsidR="00FF3700" w:rsidRPr="00D54921">
        <w:rPr>
          <w:sz w:val="28"/>
          <w:szCs w:val="28"/>
          <w:lang w:val="uk-UA"/>
        </w:rPr>
        <w:t xml:space="preserve">Ляшенко, В.И./Павлов, К.В. (2007), Фондовые индексы зарубежных стран, Магистр: Москва. </w:t>
      </w:r>
    </w:p>
    <w:p w:rsidR="001919D4" w:rsidRPr="00D54921" w:rsidRDefault="0030203C" w:rsidP="00780116">
      <w:pPr>
        <w:autoSpaceDE w:val="0"/>
        <w:autoSpaceDN w:val="0"/>
        <w:adjustRightInd w:val="0"/>
        <w:spacing w:line="360" w:lineRule="auto"/>
        <w:jc w:val="both"/>
        <w:rPr>
          <w:noProof/>
          <w:sz w:val="28"/>
          <w:szCs w:val="28"/>
          <w:lang w:val="uk-UA"/>
        </w:rPr>
      </w:pPr>
      <w:r w:rsidRPr="00D54921">
        <w:rPr>
          <w:noProof/>
          <w:sz w:val="28"/>
          <w:szCs w:val="28"/>
          <w:lang w:val="uk-UA"/>
        </w:rPr>
        <w:t>11)</w:t>
      </w:r>
      <w:r w:rsidR="00CF7496" w:rsidRPr="00D54921">
        <w:rPr>
          <w:noProof/>
          <w:sz w:val="28"/>
          <w:szCs w:val="28"/>
          <w:lang w:val="uk-UA"/>
        </w:rPr>
        <w:t xml:space="preserve"> </w:t>
      </w:r>
      <w:r w:rsidR="00FF3700" w:rsidRPr="00D54921">
        <w:rPr>
          <w:noProof/>
          <w:sz w:val="28"/>
          <w:szCs w:val="28"/>
          <w:lang w:val="uk-UA"/>
        </w:rPr>
        <w:t xml:space="preserve">Ткаченко, С. (2010) Оцінка стану і перспективи розвитку фондового ринку України, </w:t>
      </w:r>
      <w:r w:rsidR="00FF3700" w:rsidRPr="00D54921">
        <w:rPr>
          <w:noProof/>
          <w:sz w:val="28"/>
          <w:szCs w:val="28"/>
          <w:lang w:val="en-US"/>
        </w:rPr>
        <w:t>in</w:t>
      </w:r>
      <w:r w:rsidR="00FF3700" w:rsidRPr="00D54921">
        <w:rPr>
          <w:noProof/>
          <w:sz w:val="28"/>
          <w:szCs w:val="28"/>
          <w:lang w:val="uk-UA"/>
        </w:rPr>
        <w:t xml:space="preserve"> Вісник НБУ,</w:t>
      </w:r>
      <w:r w:rsidR="00FF3700" w:rsidRPr="00D54921">
        <w:rPr>
          <w:color w:val="000000"/>
          <w:sz w:val="28"/>
          <w:szCs w:val="28"/>
          <w:lang w:val="en-GB"/>
        </w:rPr>
        <w:t>No</w:t>
      </w:r>
      <w:r w:rsidR="00FF3700" w:rsidRPr="00D54921">
        <w:rPr>
          <w:color w:val="000000"/>
          <w:sz w:val="28"/>
          <w:szCs w:val="28"/>
          <w:lang w:val="uk-UA"/>
        </w:rPr>
        <w:t>.</w:t>
      </w:r>
      <w:r w:rsidR="00FF3700" w:rsidRPr="00D54921">
        <w:rPr>
          <w:noProof/>
          <w:sz w:val="28"/>
          <w:szCs w:val="28"/>
          <w:lang w:val="uk-UA"/>
        </w:rPr>
        <w:t xml:space="preserve"> 9, С. 44-50. </w:t>
      </w:r>
      <w:r w:rsidR="00FF3700" w:rsidRPr="00D54921">
        <w:rPr>
          <w:noProof/>
          <w:sz w:val="28"/>
          <w:szCs w:val="28"/>
          <w:lang w:val="en-US"/>
        </w:rPr>
        <w:t>Use</w:t>
      </w:r>
      <w:r w:rsidR="00FF3700" w:rsidRPr="00D54921">
        <w:rPr>
          <w:noProof/>
          <w:sz w:val="28"/>
          <w:szCs w:val="28"/>
          <w:lang w:val="uk-UA"/>
        </w:rPr>
        <w:t xml:space="preserve"> </w:t>
      </w:r>
      <w:r w:rsidR="00FF3700" w:rsidRPr="00D54921">
        <w:rPr>
          <w:noProof/>
          <w:sz w:val="28"/>
          <w:szCs w:val="28"/>
          <w:lang w:val="en-US"/>
        </w:rPr>
        <w:t>Ukrainian</w:t>
      </w:r>
      <w:r w:rsidR="00FF3700" w:rsidRPr="00D54921">
        <w:rPr>
          <w:noProof/>
          <w:sz w:val="28"/>
          <w:szCs w:val="28"/>
          <w:lang w:val="uk-UA"/>
        </w:rPr>
        <w:t xml:space="preserve"> </w:t>
      </w:r>
      <w:r w:rsidR="00FF3700" w:rsidRPr="00D54921">
        <w:rPr>
          <w:noProof/>
          <w:sz w:val="28"/>
          <w:szCs w:val="28"/>
          <w:lang w:val="en-US"/>
        </w:rPr>
        <w:t>standard</w:t>
      </w:r>
      <w:r w:rsidR="00FF3700" w:rsidRPr="00D54921">
        <w:rPr>
          <w:noProof/>
          <w:sz w:val="28"/>
          <w:szCs w:val="28"/>
          <w:lang w:val="uk-UA"/>
        </w:rPr>
        <w:t xml:space="preserve"> </w:t>
      </w:r>
      <w:r w:rsidR="00FF3700" w:rsidRPr="00D54921">
        <w:rPr>
          <w:noProof/>
          <w:sz w:val="28"/>
          <w:szCs w:val="28"/>
          <w:lang w:val="en-US"/>
        </w:rPr>
        <w:t>to</w:t>
      </w:r>
      <w:r w:rsidR="00FF3700" w:rsidRPr="00D54921">
        <w:rPr>
          <w:noProof/>
          <w:sz w:val="28"/>
          <w:szCs w:val="28"/>
          <w:lang w:val="uk-UA"/>
        </w:rPr>
        <w:t xml:space="preserve"> </w:t>
      </w:r>
      <w:r w:rsidR="00FF3700" w:rsidRPr="00D54921">
        <w:rPr>
          <w:noProof/>
          <w:sz w:val="28"/>
          <w:szCs w:val="28"/>
          <w:lang w:val="en-US"/>
        </w:rPr>
        <w:t>describe</w:t>
      </w:r>
      <w:r w:rsidR="00FF3700" w:rsidRPr="00D54921">
        <w:rPr>
          <w:noProof/>
          <w:sz w:val="28"/>
          <w:szCs w:val="28"/>
          <w:lang w:val="uk-UA"/>
        </w:rPr>
        <w:t xml:space="preserve"> </w:t>
      </w:r>
      <w:r w:rsidR="00FF3700" w:rsidRPr="00D54921">
        <w:rPr>
          <w:noProof/>
          <w:sz w:val="28"/>
          <w:szCs w:val="28"/>
          <w:lang w:val="en-US"/>
        </w:rPr>
        <w:t>Ukrainian</w:t>
      </w:r>
      <w:r w:rsidR="00FF3700" w:rsidRPr="00D54921">
        <w:rPr>
          <w:noProof/>
          <w:sz w:val="28"/>
          <w:szCs w:val="28"/>
          <w:lang w:val="uk-UA"/>
        </w:rPr>
        <w:t xml:space="preserve"> </w:t>
      </w:r>
      <w:r w:rsidR="00FF3700" w:rsidRPr="00D54921">
        <w:rPr>
          <w:noProof/>
          <w:sz w:val="28"/>
          <w:szCs w:val="28"/>
          <w:lang w:val="en-US"/>
        </w:rPr>
        <w:t>sources</w:t>
      </w:r>
    </w:p>
    <w:sectPr w:rsidR="001919D4" w:rsidRPr="00D54921" w:rsidSect="00E97C05">
      <w:pgSz w:w="11900" w:h="16840"/>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8F" w:rsidRDefault="00A4048F" w:rsidP="00442783">
      <w:r>
        <w:separator/>
      </w:r>
    </w:p>
  </w:endnote>
  <w:endnote w:type="continuationSeparator" w:id="0">
    <w:p w:rsidR="00A4048F" w:rsidRDefault="00A4048F" w:rsidP="00442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MS ??">
    <w:altName w:val="ＭＳ 明朝"/>
    <w:panose1 w:val="00000000000000000000"/>
    <w:charset w:val="80"/>
    <w:family w:val="auto"/>
    <w:notTrueType/>
    <w:pitch w:val="variable"/>
    <w:sig w:usb0="00000001" w:usb1="08070000" w:usb2="00000010" w:usb3="00000000" w:csb0="00020000" w:csb1="00000000"/>
  </w:font>
  <w:font w:name="Malgun Gothic">
    <w:charset w:val="81"/>
    <w:family w:val="modern"/>
    <w:pitch w:val="variable"/>
    <w:sig w:usb0="900002AF" w:usb1="09D77CFB" w:usb2="00000012" w:usb3="00000000" w:csb0="00080001"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8F" w:rsidRDefault="00A4048F" w:rsidP="00442783">
      <w:r>
        <w:separator/>
      </w:r>
    </w:p>
  </w:footnote>
  <w:footnote w:type="continuationSeparator" w:id="0">
    <w:p w:rsidR="00A4048F" w:rsidRDefault="00A4048F" w:rsidP="00442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20A1"/>
    <w:multiLevelType w:val="hybridMultilevel"/>
    <w:tmpl w:val="F370CCB8"/>
    <w:lvl w:ilvl="0" w:tplc="611CD7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C02043"/>
    <w:multiLevelType w:val="hybridMultilevel"/>
    <w:tmpl w:val="FA066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footnotePr>
    <w:footnote w:id="-1"/>
    <w:footnote w:id="0"/>
  </w:footnotePr>
  <w:endnotePr>
    <w:endnote w:id="-1"/>
    <w:endnote w:id="0"/>
  </w:endnotePr>
  <w:compat>
    <w:useFELayout/>
  </w:compat>
  <w:rsids>
    <w:rsidRoot w:val="00442783"/>
    <w:rsid w:val="001919D4"/>
    <w:rsid w:val="001B5AD2"/>
    <w:rsid w:val="00283DD6"/>
    <w:rsid w:val="002F7F4B"/>
    <w:rsid w:val="0030203C"/>
    <w:rsid w:val="003F5DBC"/>
    <w:rsid w:val="00437A3F"/>
    <w:rsid w:val="00442783"/>
    <w:rsid w:val="00535E62"/>
    <w:rsid w:val="006B1ED3"/>
    <w:rsid w:val="00780116"/>
    <w:rsid w:val="007A583B"/>
    <w:rsid w:val="00805979"/>
    <w:rsid w:val="00A4048F"/>
    <w:rsid w:val="00A548A8"/>
    <w:rsid w:val="00AE25DC"/>
    <w:rsid w:val="00B64BF2"/>
    <w:rsid w:val="00C37D03"/>
    <w:rsid w:val="00CF7496"/>
    <w:rsid w:val="00D54921"/>
    <w:rsid w:val="00D71F86"/>
    <w:rsid w:val="00DC24E8"/>
    <w:rsid w:val="00DD2EA4"/>
    <w:rsid w:val="00E42959"/>
    <w:rsid w:val="00E97C05"/>
    <w:rsid w:val="00EA14C5"/>
    <w:rsid w:val="00FF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83"/>
    <w:rPr>
      <w:rFonts w:ascii="Times New Roman" w:eastAsia="MS ??"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442783"/>
  </w:style>
  <w:style w:type="paragraph" w:styleId="a3">
    <w:name w:val="footnote text"/>
    <w:basedOn w:val="a"/>
    <w:link w:val="a4"/>
    <w:semiHidden/>
    <w:rsid w:val="00442783"/>
    <w:rPr>
      <w:rFonts w:eastAsia="Malgun Gothic"/>
      <w:sz w:val="20"/>
      <w:szCs w:val="20"/>
      <w:lang w:val="en-US"/>
    </w:rPr>
  </w:style>
  <w:style w:type="character" w:customStyle="1" w:styleId="a4">
    <w:name w:val="Текст сноски Знак"/>
    <w:basedOn w:val="a0"/>
    <w:link w:val="a3"/>
    <w:uiPriority w:val="99"/>
    <w:semiHidden/>
    <w:rsid w:val="00442783"/>
    <w:rPr>
      <w:rFonts w:ascii="Times New Roman" w:eastAsia="Malgun Gothic" w:hAnsi="Times New Roman" w:cs="Times New Roman"/>
      <w:sz w:val="20"/>
      <w:szCs w:val="20"/>
      <w:lang w:val="en-US" w:eastAsia="en-US"/>
    </w:rPr>
  </w:style>
  <w:style w:type="character" w:styleId="a5">
    <w:name w:val="footnote reference"/>
    <w:basedOn w:val="a0"/>
    <w:semiHidden/>
    <w:rsid w:val="00442783"/>
    <w:rPr>
      <w:vertAlign w:val="superscript"/>
    </w:rPr>
  </w:style>
  <w:style w:type="character" w:styleId="a6">
    <w:name w:val="Hyperlink"/>
    <w:basedOn w:val="a0"/>
    <w:uiPriority w:val="99"/>
    <w:rsid w:val="003F5DBC"/>
    <w:rPr>
      <w:color w:val="0000FF"/>
      <w:u w:val="single"/>
    </w:rPr>
  </w:style>
  <w:style w:type="character" w:customStyle="1" w:styleId="longtextshorttext">
    <w:name w:val="long_text short_text"/>
    <w:basedOn w:val="a0"/>
    <w:uiPriority w:val="99"/>
    <w:rsid w:val="003F5DBC"/>
  </w:style>
  <w:style w:type="character" w:customStyle="1" w:styleId="shorttext">
    <w:name w:val="short_text"/>
    <w:basedOn w:val="a0"/>
    <w:uiPriority w:val="99"/>
    <w:rsid w:val="003F5DBC"/>
  </w:style>
  <w:style w:type="character" w:styleId="a7">
    <w:name w:val="Emphasis"/>
    <w:basedOn w:val="a0"/>
    <w:uiPriority w:val="99"/>
    <w:qFormat/>
    <w:rsid w:val="003F5DBC"/>
    <w:rPr>
      <w:i/>
      <w:iCs/>
    </w:rPr>
  </w:style>
  <w:style w:type="paragraph" w:styleId="a8">
    <w:name w:val="Balloon Text"/>
    <w:basedOn w:val="a"/>
    <w:link w:val="a9"/>
    <w:uiPriority w:val="99"/>
    <w:semiHidden/>
    <w:unhideWhenUsed/>
    <w:rsid w:val="003F5DBC"/>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3F5DBC"/>
    <w:rPr>
      <w:rFonts w:ascii="Lucida Grande CY" w:eastAsia="MS ??" w:hAnsi="Lucida Grande CY" w:cs="Lucida Grande CY"/>
      <w:sz w:val="18"/>
      <w:szCs w:val="18"/>
      <w:lang w:eastAsia="en-US"/>
    </w:rPr>
  </w:style>
  <w:style w:type="paragraph" w:styleId="aa">
    <w:name w:val="List Paragraph"/>
    <w:basedOn w:val="a"/>
    <w:uiPriority w:val="99"/>
    <w:qFormat/>
    <w:rsid w:val="001919D4"/>
    <w:pPr>
      <w:ind w:left="720"/>
    </w:pPr>
  </w:style>
  <w:style w:type="character" w:customStyle="1" w:styleId="longtext1">
    <w:name w:val="long_text1"/>
    <w:rsid w:val="00780116"/>
    <w:rPr>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83"/>
    <w:rPr>
      <w:rFonts w:ascii="Times New Roman" w:eastAsia="MS ??"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442783"/>
  </w:style>
  <w:style w:type="paragraph" w:styleId="a3">
    <w:name w:val="footnote text"/>
    <w:basedOn w:val="a"/>
    <w:link w:val="a4"/>
    <w:semiHidden/>
    <w:rsid w:val="00442783"/>
    <w:rPr>
      <w:rFonts w:eastAsia="Malgun Gothic"/>
      <w:sz w:val="20"/>
      <w:szCs w:val="20"/>
      <w:lang w:val="en-US"/>
    </w:rPr>
  </w:style>
  <w:style w:type="character" w:customStyle="1" w:styleId="a4">
    <w:name w:val="Текст сноски Знак"/>
    <w:basedOn w:val="a0"/>
    <w:link w:val="a3"/>
    <w:uiPriority w:val="99"/>
    <w:semiHidden/>
    <w:rsid w:val="00442783"/>
    <w:rPr>
      <w:rFonts w:ascii="Times New Roman" w:eastAsia="Malgun Gothic" w:hAnsi="Times New Roman" w:cs="Times New Roman"/>
      <w:sz w:val="20"/>
      <w:szCs w:val="20"/>
      <w:lang w:val="en-US" w:eastAsia="en-US"/>
    </w:rPr>
  </w:style>
  <w:style w:type="character" w:styleId="a5">
    <w:name w:val="footnote reference"/>
    <w:basedOn w:val="a0"/>
    <w:semiHidden/>
    <w:rsid w:val="00442783"/>
    <w:rPr>
      <w:vertAlign w:val="superscript"/>
    </w:rPr>
  </w:style>
  <w:style w:type="character" w:styleId="a6">
    <w:name w:val="Hyperlink"/>
    <w:basedOn w:val="a0"/>
    <w:uiPriority w:val="99"/>
    <w:rsid w:val="003F5DBC"/>
    <w:rPr>
      <w:color w:val="0000FF"/>
      <w:u w:val="single"/>
    </w:rPr>
  </w:style>
  <w:style w:type="character" w:customStyle="1" w:styleId="longtextshorttext">
    <w:name w:val="long_text short_text"/>
    <w:basedOn w:val="a0"/>
    <w:uiPriority w:val="99"/>
    <w:rsid w:val="003F5DBC"/>
  </w:style>
  <w:style w:type="character" w:customStyle="1" w:styleId="shorttext">
    <w:name w:val="short_text"/>
    <w:basedOn w:val="a0"/>
    <w:uiPriority w:val="99"/>
    <w:rsid w:val="003F5DBC"/>
  </w:style>
  <w:style w:type="character" w:styleId="a7">
    <w:name w:val="Emphasis"/>
    <w:basedOn w:val="a0"/>
    <w:uiPriority w:val="99"/>
    <w:qFormat/>
    <w:rsid w:val="003F5DBC"/>
    <w:rPr>
      <w:i/>
      <w:iCs/>
    </w:rPr>
  </w:style>
  <w:style w:type="paragraph" w:styleId="a8">
    <w:name w:val="Balloon Text"/>
    <w:basedOn w:val="a"/>
    <w:link w:val="a9"/>
    <w:uiPriority w:val="99"/>
    <w:semiHidden/>
    <w:unhideWhenUsed/>
    <w:rsid w:val="003F5DBC"/>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3F5DBC"/>
    <w:rPr>
      <w:rFonts w:ascii="Lucida Grande CY" w:eastAsia="MS ??" w:hAnsi="Lucida Grande CY" w:cs="Lucida Grande CY"/>
      <w:sz w:val="18"/>
      <w:szCs w:val="18"/>
      <w:lang w:eastAsia="en-US"/>
    </w:rPr>
  </w:style>
  <w:style w:type="paragraph" w:styleId="aa">
    <w:name w:val="List Paragraph"/>
    <w:basedOn w:val="a"/>
    <w:uiPriority w:val="99"/>
    <w:qFormat/>
    <w:rsid w:val="001919D4"/>
    <w:pPr>
      <w:ind w:left="720"/>
    </w:pPr>
  </w:style>
  <w:style w:type="character" w:customStyle="1" w:styleId="longtext1">
    <w:name w:val="long_text1"/>
    <w:rsid w:val="00780116"/>
    <w:rPr>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fts.com/uk/ind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ts.com/uk/trade-result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CF67-D600-45E6-BCE2-CE984896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User</cp:lastModifiedBy>
  <cp:revision>15</cp:revision>
  <dcterms:created xsi:type="dcterms:W3CDTF">2012-03-14T13:13:00Z</dcterms:created>
  <dcterms:modified xsi:type="dcterms:W3CDTF">2012-03-20T10:14:00Z</dcterms:modified>
</cp:coreProperties>
</file>