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98" w:rsidRDefault="00044498" w:rsidP="00044498">
      <w:pPr>
        <w:rPr>
          <w:sz w:val="28"/>
          <w:szCs w:val="28"/>
        </w:rPr>
      </w:pPr>
      <w:r w:rsidRPr="003E6B1D">
        <w:rPr>
          <w:sz w:val="28"/>
          <w:szCs w:val="28"/>
        </w:rPr>
        <w:t>УДК 669.018:548.1</w:t>
      </w:r>
    </w:p>
    <w:p w:rsidR="00044498" w:rsidRPr="003E6B1D" w:rsidRDefault="00044498" w:rsidP="00044498">
      <w:pPr>
        <w:rPr>
          <w:sz w:val="28"/>
          <w:szCs w:val="28"/>
        </w:rPr>
      </w:pPr>
    </w:p>
    <w:p w:rsidR="00044498" w:rsidRDefault="00044498" w:rsidP="00044498">
      <w:pPr>
        <w:rPr>
          <w:b/>
          <w:bCs/>
          <w:sz w:val="28"/>
          <w:szCs w:val="28"/>
        </w:rPr>
      </w:pPr>
      <w:r w:rsidRPr="003E6B1D">
        <w:rPr>
          <w:b/>
          <w:bCs/>
          <w:sz w:val="28"/>
          <w:szCs w:val="28"/>
        </w:rPr>
        <w:t>АНАЛИЗ СИНЕРГИЧЕСКОГО ЭФФЕКТА В КОМПОЗИЦИОННЫХ ЭЛЕКТРОЛИТИЧЕСКИХ ПОКРЫТИЯХ НИКЕЛЬ-ФТОРОПЛАСТ</w:t>
      </w:r>
      <w:r>
        <w:rPr>
          <w:b/>
          <w:bCs/>
          <w:sz w:val="28"/>
          <w:szCs w:val="28"/>
        </w:rPr>
        <w:t xml:space="preserve"> </w:t>
      </w:r>
    </w:p>
    <w:p w:rsidR="00044498" w:rsidRPr="003E6B1D" w:rsidRDefault="00044498" w:rsidP="00044498">
      <w:pPr>
        <w:rPr>
          <w:b/>
          <w:bCs/>
          <w:sz w:val="28"/>
          <w:szCs w:val="28"/>
        </w:rPr>
      </w:pPr>
    </w:p>
    <w:p w:rsidR="00044498" w:rsidRPr="00211222" w:rsidRDefault="00044498" w:rsidP="00044498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>Балакай</w:t>
      </w:r>
      <w:proofErr w:type="gramEnd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.В., </w:t>
      </w:r>
      <w:r>
        <w:rPr>
          <w:rFonts w:ascii="Times New Roman" w:hAnsi="Times New Roman" w:cs="Times New Roman"/>
          <w:b/>
          <w:bCs/>
          <w:sz w:val="28"/>
          <w:szCs w:val="28"/>
        </w:rPr>
        <w:t>аспирант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3E6B1D">
        <w:rPr>
          <w:rFonts w:ascii="Times New Roman" w:hAnsi="Times New Roman" w:cs="Times New Roman"/>
          <w:b/>
          <w:bCs/>
          <w:sz w:val="28"/>
          <w:szCs w:val="28"/>
        </w:rPr>
        <w:t>Иванов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B1D">
        <w:rPr>
          <w:rFonts w:ascii="Times New Roman" w:hAnsi="Times New Roman" w:cs="Times New Roman"/>
          <w:b/>
          <w:bCs/>
          <w:sz w:val="28"/>
          <w:szCs w:val="28"/>
        </w:rPr>
        <w:t>В.В.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доц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.т.н., </w:t>
      </w:r>
    </w:p>
    <w:p w:rsidR="00044498" w:rsidRDefault="00044498" w:rsidP="00044498">
      <w:pPr>
        <w:pStyle w:val="FR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11222">
        <w:rPr>
          <w:rFonts w:ascii="Times New Roman" w:hAnsi="Times New Roman" w:cs="Times New Roman"/>
          <w:b/>
          <w:bCs/>
          <w:sz w:val="28"/>
          <w:szCs w:val="28"/>
        </w:rPr>
        <w:t>Балакай В.И., зав. каф</w:t>
      </w:r>
      <w:proofErr w:type="gramStart"/>
      <w:r w:rsidRPr="00211222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gramEnd"/>
      <w:r w:rsidRPr="00211222">
        <w:rPr>
          <w:rFonts w:ascii="Times New Roman" w:hAnsi="Times New Roman" w:cs="Times New Roman"/>
          <w:b/>
          <w:bCs/>
          <w:sz w:val="28"/>
          <w:szCs w:val="28"/>
        </w:rPr>
        <w:t>проф., д.т.н.</w:t>
      </w:r>
    </w:p>
    <w:p w:rsidR="00044498" w:rsidRPr="00211222" w:rsidRDefault="00044498" w:rsidP="00044498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caps/>
          <w:sz w:val="28"/>
          <w:szCs w:val="28"/>
        </w:rPr>
        <w:t>(Ю</w:t>
      </w:r>
      <w:r w:rsidRPr="00211222">
        <w:rPr>
          <w:rFonts w:ascii="Times New Roman" w:hAnsi="Times New Roman" w:cs="Times New Roman"/>
          <w:i/>
          <w:iCs/>
          <w:sz w:val="28"/>
          <w:szCs w:val="28"/>
        </w:rPr>
        <w:t>жно-Российский государственный технический университет</w:t>
      </w:r>
      <w:proofErr w:type="gramEnd"/>
    </w:p>
    <w:p w:rsidR="00044498" w:rsidRPr="00211222" w:rsidRDefault="00044498" w:rsidP="00044498">
      <w:pPr>
        <w:pStyle w:val="FR3"/>
        <w:spacing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11222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211222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044498" w:rsidRPr="003E6B1D" w:rsidRDefault="00044498" w:rsidP="00044498">
      <w:pPr>
        <w:jc w:val="center"/>
        <w:rPr>
          <w:sz w:val="28"/>
          <w:szCs w:val="28"/>
        </w:rPr>
      </w:pPr>
    </w:p>
    <w:p w:rsidR="00044498" w:rsidRPr="00E60C30" w:rsidRDefault="00044498" w:rsidP="00044498">
      <w:pPr>
        <w:ind w:firstLine="709"/>
        <w:jc w:val="both"/>
        <w:rPr>
          <w:spacing w:val="-2"/>
          <w:sz w:val="28"/>
          <w:szCs w:val="28"/>
        </w:rPr>
      </w:pPr>
      <w:r w:rsidRPr="00E60C30">
        <w:rPr>
          <w:spacing w:val="-2"/>
          <w:sz w:val="28"/>
          <w:szCs w:val="28"/>
        </w:rPr>
        <w:t xml:space="preserve">В работе [1] для композиционных электролитических покрытий (КЭП) никель-бор-фторопласт проанализирован синергический эффект, проявляющийся в виде улучшения их износостойких и антифрикционных свойств по сравнению с величинами этих же свойств, рассчитанных по аддитивной модели (положительный синергетический эффект). Для этих КЭП установлено, что синергизм твердой и смазочной компонент заключается в «концентрировании» смазочной фазы фторопласта на поверхности трения, повышающем </w:t>
      </w:r>
      <w:proofErr w:type="spellStart"/>
      <w:r w:rsidRPr="00E60C30">
        <w:rPr>
          <w:spacing w:val="-2"/>
          <w:sz w:val="28"/>
          <w:szCs w:val="28"/>
        </w:rPr>
        <w:t>антифрикционность</w:t>
      </w:r>
      <w:proofErr w:type="spellEnd"/>
      <w:r w:rsidRPr="00E60C30">
        <w:rPr>
          <w:spacing w:val="-2"/>
          <w:sz w:val="28"/>
          <w:szCs w:val="28"/>
        </w:rPr>
        <w:t xml:space="preserve"> и износостойкость твердых фаз покрытия, и в наличии </w:t>
      </w:r>
      <w:proofErr w:type="spellStart"/>
      <w:r w:rsidRPr="00E60C30">
        <w:rPr>
          <w:spacing w:val="-2"/>
          <w:sz w:val="28"/>
          <w:szCs w:val="28"/>
        </w:rPr>
        <w:t>наночастиц</w:t>
      </w:r>
      <w:proofErr w:type="spellEnd"/>
      <w:r w:rsidRPr="00E60C30">
        <w:rPr>
          <w:spacing w:val="-2"/>
          <w:sz w:val="28"/>
          <w:szCs w:val="28"/>
        </w:rPr>
        <w:t xml:space="preserve"> некоторых твердых фаз (вероятно, боридов </w:t>
      </w:r>
      <w:r w:rsidRPr="00E60C30">
        <w:rPr>
          <w:spacing w:val="-2"/>
          <w:sz w:val="28"/>
          <w:szCs w:val="28"/>
          <w:lang w:val="en-US"/>
        </w:rPr>
        <w:t>Ni</w:t>
      </w:r>
      <w:r w:rsidRPr="00E60C30">
        <w:rPr>
          <w:spacing w:val="-2"/>
          <w:sz w:val="28"/>
          <w:szCs w:val="28"/>
          <w:vertAlign w:val="subscript"/>
        </w:rPr>
        <w:t>3</w:t>
      </w:r>
      <w:r w:rsidRPr="00E60C30">
        <w:rPr>
          <w:spacing w:val="-2"/>
          <w:sz w:val="28"/>
          <w:szCs w:val="28"/>
          <w:lang w:val="en-US"/>
        </w:rPr>
        <w:t>B</w:t>
      </w:r>
      <w:r w:rsidRPr="00E60C30">
        <w:rPr>
          <w:spacing w:val="-2"/>
          <w:sz w:val="28"/>
          <w:szCs w:val="28"/>
        </w:rPr>
        <w:t xml:space="preserve"> и </w:t>
      </w:r>
      <w:r w:rsidRPr="00E60C30">
        <w:rPr>
          <w:spacing w:val="-2"/>
          <w:sz w:val="28"/>
          <w:szCs w:val="28"/>
          <w:lang w:val="en-US"/>
        </w:rPr>
        <w:t>Ni</w:t>
      </w:r>
      <w:r w:rsidRPr="00E60C30">
        <w:rPr>
          <w:spacing w:val="-2"/>
          <w:sz w:val="28"/>
          <w:szCs w:val="28"/>
          <w:vertAlign w:val="subscript"/>
        </w:rPr>
        <w:t>2</w:t>
      </w:r>
      <w:r w:rsidRPr="00E60C30">
        <w:rPr>
          <w:spacing w:val="-2"/>
          <w:sz w:val="28"/>
          <w:szCs w:val="28"/>
          <w:lang w:val="en-US"/>
        </w:rPr>
        <w:t>B</w:t>
      </w:r>
      <w:r w:rsidRPr="00E60C30">
        <w:rPr>
          <w:spacing w:val="-2"/>
          <w:sz w:val="28"/>
          <w:szCs w:val="28"/>
        </w:rPr>
        <w:t xml:space="preserve">). </w:t>
      </w:r>
      <w:proofErr w:type="spellStart"/>
      <w:r w:rsidRPr="00E60C30">
        <w:rPr>
          <w:spacing w:val="-2"/>
          <w:sz w:val="28"/>
          <w:szCs w:val="28"/>
        </w:rPr>
        <w:t>Наночастицы</w:t>
      </w:r>
      <w:proofErr w:type="spellEnd"/>
      <w:r w:rsidRPr="00E60C30">
        <w:rPr>
          <w:spacing w:val="-2"/>
          <w:sz w:val="28"/>
          <w:szCs w:val="28"/>
        </w:rPr>
        <w:t xml:space="preserve"> характеризуются сферической или цилиндрической формой с диаметром сечения 1,2 – 2,5 </w:t>
      </w:r>
      <w:proofErr w:type="spellStart"/>
      <w:r w:rsidRPr="00E60C30">
        <w:rPr>
          <w:spacing w:val="-2"/>
          <w:sz w:val="28"/>
          <w:szCs w:val="28"/>
        </w:rPr>
        <w:t>нм</w:t>
      </w:r>
      <w:proofErr w:type="spellEnd"/>
      <w:r w:rsidRPr="00E60C30">
        <w:rPr>
          <w:spacing w:val="-2"/>
          <w:sz w:val="28"/>
          <w:szCs w:val="28"/>
        </w:rPr>
        <w:t xml:space="preserve"> и проявляют, по-видимому, свойства твердых смазок [1]. С целью проверки предположения о вкладе </w:t>
      </w:r>
      <w:proofErr w:type="spellStart"/>
      <w:r w:rsidRPr="00E60C30">
        <w:rPr>
          <w:spacing w:val="-2"/>
          <w:sz w:val="28"/>
          <w:szCs w:val="28"/>
        </w:rPr>
        <w:t>наночастиц</w:t>
      </w:r>
      <w:proofErr w:type="spellEnd"/>
      <w:r w:rsidRPr="00E60C30">
        <w:rPr>
          <w:spacing w:val="-2"/>
          <w:sz w:val="28"/>
          <w:szCs w:val="28"/>
        </w:rPr>
        <w:t xml:space="preserve"> только </w:t>
      </w:r>
      <w:proofErr w:type="spellStart"/>
      <w:r w:rsidRPr="00E60C30">
        <w:rPr>
          <w:spacing w:val="-2"/>
          <w:sz w:val="28"/>
          <w:szCs w:val="28"/>
        </w:rPr>
        <w:t>низкобористых</w:t>
      </w:r>
      <w:proofErr w:type="spellEnd"/>
      <w:r w:rsidRPr="00E60C30">
        <w:rPr>
          <w:spacing w:val="-2"/>
          <w:sz w:val="28"/>
          <w:szCs w:val="28"/>
        </w:rPr>
        <w:t xml:space="preserve"> фаз никеля в общий синергический эффект проявления свойств КЭП никель-бор-фторопласт были предприняты аналогичные исследования более простых по составу КЭП никель-фторопласт. Поскольку в них бориды никеля отсутствуют, то эффект синергизма компонент покрытия должен быть обусловлен только «концентрированием» микрочастиц фторопласта на поверхности трения. Расчетные данные для скорости линейного износа </w:t>
      </w:r>
      <w:proofErr w:type="gramStart"/>
      <w:r w:rsidRPr="00E60C30">
        <w:rPr>
          <w:spacing w:val="-2"/>
          <w:sz w:val="28"/>
          <w:szCs w:val="28"/>
          <w:lang w:val="en-US"/>
        </w:rPr>
        <w:t>I</w:t>
      </w:r>
      <w:proofErr w:type="spellStart"/>
      <w:proofErr w:type="gramEnd"/>
      <w:r w:rsidRPr="00E60C30">
        <w:rPr>
          <w:spacing w:val="-2"/>
          <w:sz w:val="28"/>
          <w:szCs w:val="28"/>
          <w:vertAlign w:val="subscript"/>
        </w:rPr>
        <w:t>л</w:t>
      </w:r>
      <w:r w:rsidRPr="00E60C30">
        <w:rPr>
          <w:spacing w:val="-2"/>
          <w:sz w:val="28"/>
          <w:szCs w:val="28"/>
          <w:vertAlign w:val="superscript"/>
        </w:rPr>
        <w:t>о</w:t>
      </w:r>
      <w:proofErr w:type="spellEnd"/>
      <w:r w:rsidRPr="00E60C30">
        <w:rPr>
          <w:spacing w:val="-2"/>
          <w:sz w:val="28"/>
          <w:szCs w:val="28"/>
        </w:rPr>
        <w:t xml:space="preserve"> и коэффициента трения </w:t>
      </w:r>
      <w:r w:rsidRPr="00E60C30">
        <w:rPr>
          <w:spacing w:val="-2"/>
          <w:sz w:val="28"/>
          <w:szCs w:val="28"/>
          <w:lang w:val="en-US"/>
        </w:rPr>
        <w:t>f</w:t>
      </w:r>
      <w:r w:rsidRPr="00E60C30">
        <w:rPr>
          <w:spacing w:val="-2"/>
          <w:sz w:val="28"/>
          <w:szCs w:val="28"/>
          <w:vertAlign w:val="superscript"/>
        </w:rPr>
        <w:t>о</w:t>
      </w:r>
      <w:r w:rsidRPr="00E60C30">
        <w:rPr>
          <w:spacing w:val="-2"/>
          <w:sz w:val="28"/>
          <w:szCs w:val="28"/>
        </w:rPr>
        <w:t xml:space="preserve"> КЭП никель-фторопласт в паре трения КЭП/КЭП были получены в соответствии с двухкомпонентным приближением модели «концентрационной волны» [2] по следующим формулам:</w:t>
      </w: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 = б &lt;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л</w:t>
      </w:r>
      <w:proofErr w:type="gramStart"/>
      <w:r w:rsidRPr="003E6B1D">
        <w:rPr>
          <w:sz w:val="28"/>
          <w:szCs w:val="28"/>
          <w:vertAlign w:val="subscript"/>
        </w:rPr>
        <w:t>,тв.</w:t>
      </w:r>
      <w:r w:rsidRPr="003E6B1D">
        <w:rPr>
          <w:sz w:val="28"/>
          <w:szCs w:val="28"/>
          <w:vertAlign w:val="superscript"/>
        </w:rPr>
        <w:t>о</w:t>
      </w:r>
      <w:proofErr w:type="spellEnd"/>
      <w:proofErr w:type="gramEnd"/>
      <w:r w:rsidRPr="003E6B1D">
        <w:rPr>
          <w:sz w:val="28"/>
          <w:szCs w:val="28"/>
        </w:rPr>
        <w:t>&gt; + (1–б) &lt;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л,см.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&gt; + </w:t>
      </w:r>
      <w:r w:rsidRPr="003E6B1D">
        <w:rPr>
          <w:sz w:val="28"/>
          <w:szCs w:val="28"/>
        </w:rPr>
        <w:sym w:font="Symbol" w:char="F064"/>
      </w:r>
      <w:r w:rsidRPr="003E6B1D">
        <w:rPr>
          <w:sz w:val="28"/>
          <w:szCs w:val="28"/>
        </w:rPr>
        <w:t xml:space="preserve"> (&lt;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л,тв.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&gt; – &lt;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л,см.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&gt;),              (1)</w:t>
      </w: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  <w:proofErr w:type="gramStart"/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  <w:vertAlign w:val="superscript"/>
        </w:rPr>
        <w:t>о</w:t>
      </w:r>
      <w:proofErr w:type="gramEnd"/>
      <w:r w:rsidRPr="003E6B1D">
        <w:rPr>
          <w:sz w:val="28"/>
          <w:szCs w:val="28"/>
        </w:rPr>
        <w:t xml:space="preserve"> = б &lt;</w:t>
      </w:r>
      <w:r w:rsidRPr="003E6B1D">
        <w:rPr>
          <w:sz w:val="28"/>
          <w:szCs w:val="28"/>
          <w:lang w:val="en-US"/>
        </w:rPr>
        <w:t>f</w:t>
      </w:r>
      <w:proofErr w:type="spellStart"/>
      <w:r w:rsidRPr="003E6B1D">
        <w:rPr>
          <w:sz w:val="28"/>
          <w:szCs w:val="28"/>
          <w:vertAlign w:val="subscript"/>
        </w:rPr>
        <w:t>тв.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&gt; + (1–б) &lt;</w:t>
      </w:r>
      <w:r w:rsidRPr="003E6B1D">
        <w:rPr>
          <w:sz w:val="28"/>
          <w:szCs w:val="28"/>
          <w:lang w:val="en-US"/>
        </w:rPr>
        <w:t>f</w:t>
      </w:r>
      <w:proofErr w:type="spellStart"/>
      <w:r w:rsidRPr="003E6B1D">
        <w:rPr>
          <w:sz w:val="28"/>
          <w:szCs w:val="28"/>
          <w:vertAlign w:val="subscript"/>
        </w:rPr>
        <w:t>см.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&gt; – </w:t>
      </w:r>
      <w:r w:rsidRPr="003E6B1D">
        <w:rPr>
          <w:sz w:val="28"/>
          <w:szCs w:val="28"/>
        </w:rPr>
        <w:sym w:font="Symbol" w:char="F064"/>
      </w:r>
      <w:r w:rsidRPr="003E6B1D">
        <w:rPr>
          <w:sz w:val="28"/>
          <w:szCs w:val="28"/>
        </w:rPr>
        <w:t xml:space="preserve"> (&lt;</w:t>
      </w:r>
      <w:r w:rsidRPr="003E6B1D">
        <w:rPr>
          <w:sz w:val="28"/>
          <w:szCs w:val="28"/>
          <w:lang w:val="en-US"/>
        </w:rPr>
        <w:t>f</w:t>
      </w:r>
      <w:proofErr w:type="spellStart"/>
      <w:r w:rsidRPr="003E6B1D">
        <w:rPr>
          <w:sz w:val="28"/>
          <w:szCs w:val="28"/>
          <w:vertAlign w:val="subscript"/>
        </w:rPr>
        <w:t>тв.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&gt; – &lt;</w:t>
      </w:r>
      <w:r w:rsidRPr="003E6B1D">
        <w:rPr>
          <w:sz w:val="28"/>
          <w:szCs w:val="28"/>
          <w:lang w:val="en-US"/>
        </w:rPr>
        <w:t>f</w:t>
      </w:r>
      <w:proofErr w:type="spellStart"/>
      <w:r w:rsidRPr="003E6B1D">
        <w:rPr>
          <w:sz w:val="28"/>
          <w:szCs w:val="28"/>
          <w:vertAlign w:val="subscript"/>
        </w:rPr>
        <w:t>см.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&gt;).                </w:t>
      </w:r>
      <w:r>
        <w:rPr>
          <w:sz w:val="28"/>
          <w:szCs w:val="28"/>
        </w:rPr>
        <w:t xml:space="preserve">      </w:t>
      </w:r>
      <w:r w:rsidRPr="003E6B1D">
        <w:rPr>
          <w:sz w:val="28"/>
          <w:szCs w:val="28"/>
        </w:rPr>
        <w:t xml:space="preserve"> (2)</w:t>
      </w:r>
    </w:p>
    <w:p w:rsidR="00044498" w:rsidRPr="00D33A44" w:rsidRDefault="00044498" w:rsidP="00044498">
      <w:pPr>
        <w:ind w:firstLine="709"/>
        <w:jc w:val="both"/>
        <w:rPr>
          <w:spacing w:val="-2"/>
          <w:sz w:val="28"/>
          <w:szCs w:val="28"/>
        </w:rPr>
      </w:pPr>
      <w:r w:rsidRPr="00D33A44">
        <w:rPr>
          <w:spacing w:val="-2"/>
          <w:sz w:val="28"/>
          <w:szCs w:val="28"/>
        </w:rPr>
        <w:t xml:space="preserve">Здесь: б = </w:t>
      </w:r>
      <w:proofErr w:type="spellStart"/>
      <w:r w:rsidRPr="00D33A44">
        <w:rPr>
          <w:spacing w:val="-2"/>
          <w:sz w:val="28"/>
          <w:szCs w:val="28"/>
        </w:rPr>
        <w:t>б</w:t>
      </w:r>
      <w:r w:rsidRPr="00D33A44">
        <w:rPr>
          <w:spacing w:val="-2"/>
          <w:sz w:val="28"/>
          <w:szCs w:val="28"/>
          <w:vertAlign w:val="subscript"/>
        </w:rPr>
        <w:t>тв</w:t>
      </w:r>
      <w:proofErr w:type="spellEnd"/>
      <w:r w:rsidRPr="00D33A44">
        <w:rPr>
          <w:spacing w:val="-2"/>
          <w:sz w:val="28"/>
          <w:szCs w:val="28"/>
          <w:vertAlign w:val="subscript"/>
        </w:rPr>
        <w:t>.</w:t>
      </w:r>
      <w:r w:rsidRPr="00D33A44">
        <w:rPr>
          <w:spacing w:val="-2"/>
          <w:sz w:val="28"/>
          <w:szCs w:val="28"/>
        </w:rPr>
        <w:t xml:space="preserve"> и (1–б) = </w:t>
      </w:r>
      <w:proofErr w:type="spellStart"/>
      <w:r w:rsidRPr="00D33A44">
        <w:rPr>
          <w:spacing w:val="-2"/>
          <w:sz w:val="28"/>
          <w:szCs w:val="28"/>
        </w:rPr>
        <w:t>б</w:t>
      </w:r>
      <w:r w:rsidRPr="00D33A44">
        <w:rPr>
          <w:spacing w:val="-2"/>
          <w:sz w:val="28"/>
          <w:szCs w:val="28"/>
          <w:vertAlign w:val="subscript"/>
        </w:rPr>
        <w:t>см</w:t>
      </w:r>
      <w:proofErr w:type="spellEnd"/>
      <w:r w:rsidRPr="00D33A44">
        <w:rPr>
          <w:spacing w:val="-2"/>
          <w:sz w:val="28"/>
          <w:szCs w:val="28"/>
          <w:vertAlign w:val="subscript"/>
        </w:rPr>
        <w:t>.</w:t>
      </w:r>
      <w:r w:rsidRPr="00D33A44">
        <w:rPr>
          <w:spacing w:val="-2"/>
          <w:sz w:val="28"/>
          <w:szCs w:val="28"/>
        </w:rPr>
        <w:t xml:space="preserve"> – объемные доли твердой и смазочной компонент КЭП, соответственно; </w:t>
      </w:r>
      <w:r w:rsidRPr="00D33A44">
        <w:rPr>
          <w:spacing w:val="-2"/>
          <w:sz w:val="28"/>
          <w:szCs w:val="28"/>
        </w:rPr>
        <w:sym w:font="Symbol" w:char="F064"/>
      </w:r>
      <w:r w:rsidRPr="00D33A44">
        <w:rPr>
          <w:spacing w:val="-2"/>
          <w:sz w:val="28"/>
          <w:szCs w:val="28"/>
        </w:rPr>
        <w:t xml:space="preserve"> = 4 (1 – б) б</w:t>
      </w:r>
      <w:proofErr w:type="gramStart"/>
      <w:r w:rsidRPr="00D33A44">
        <w:rPr>
          <w:spacing w:val="-2"/>
          <w:sz w:val="28"/>
          <w:szCs w:val="28"/>
          <w:vertAlign w:val="superscript"/>
        </w:rPr>
        <w:t>2</w:t>
      </w:r>
      <w:proofErr w:type="gramEnd"/>
      <w:r w:rsidRPr="00D33A44">
        <w:rPr>
          <w:spacing w:val="-2"/>
          <w:sz w:val="28"/>
          <w:szCs w:val="28"/>
        </w:rPr>
        <w:t xml:space="preserve"> [1 – </w:t>
      </w:r>
      <w:r w:rsidRPr="00D33A44">
        <w:rPr>
          <w:spacing w:val="-2"/>
          <w:sz w:val="28"/>
          <w:szCs w:val="28"/>
          <w:lang w:val="en-US"/>
        </w:rPr>
        <w:t>k</w:t>
      </w:r>
      <w:r w:rsidRPr="00D33A44">
        <w:rPr>
          <w:spacing w:val="-2"/>
          <w:sz w:val="28"/>
          <w:szCs w:val="28"/>
        </w:rPr>
        <w:t xml:space="preserve">(1 – </w:t>
      </w:r>
      <w:r w:rsidRPr="00D33A44">
        <w:rPr>
          <w:spacing w:val="-2"/>
          <w:sz w:val="28"/>
          <w:szCs w:val="28"/>
          <w:lang w:val="en-US"/>
        </w:rPr>
        <w:t>k</w:t>
      </w:r>
      <w:r w:rsidRPr="00D33A44">
        <w:rPr>
          <w:spacing w:val="-2"/>
          <w:sz w:val="28"/>
          <w:szCs w:val="28"/>
          <w:vertAlign w:val="subscript"/>
        </w:rPr>
        <w:t>н</w:t>
      </w:r>
      <w:r w:rsidRPr="00D33A44">
        <w:rPr>
          <w:spacing w:val="-2"/>
          <w:sz w:val="28"/>
          <w:szCs w:val="28"/>
        </w:rPr>
        <w:t xml:space="preserve">)] – величина относительного синергического эффекта; </w:t>
      </w:r>
      <w:r w:rsidRPr="00D33A44">
        <w:rPr>
          <w:spacing w:val="-2"/>
          <w:sz w:val="28"/>
          <w:szCs w:val="28"/>
          <w:lang w:val="en-US"/>
        </w:rPr>
        <w:t>k</w:t>
      </w:r>
      <w:r w:rsidRPr="00D33A44">
        <w:rPr>
          <w:spacing w:val="-2"/>
          <w:sz w:val="28"/>
          <w:szCs w:val="28"/>
        </w:rPr>
        <w:t xml:space="preserve"> – </w:t>
      </w:r>
      <w:proofErr w:type="gramStart"/>
      <w:r w:rsidRPr="00D33A44">
        <w:rPr>
          <w:spacing w:val="-2"/>
          <w:sz w:val="28"/>
          <w:szCs w:val="28"/>
        </w:rPr>
        <w:t>размерный</w:t>
      </w:r>
      <w:proofErr w:type="gramEnd"/>
      <w:r w:rsidRPr="00D33A44">
        <w:rPr>
          <w:spacing w:val="-2"/>
          <w:sz w:val="28"/>
          <w:szCs w:val="28"/>
        </w:rPr>
        <w:t xml:space="preserve"> параметр, характеризующий степень дисперсности фаз твердой компоненты КЭП и представляющий собой соотношение между средним размером микрочастиц </w:t>
      </w:r>
      <w:r w:rsidRPr="00D33A44">
        <w:rPr>
          <w:spacing w:val="-2"/>
          <w:sz w:val="28"/>
          <w:szCs w:val="28"/>
          <w:lang w:val="en-US"/>
        </w:rPr>
        <w:t>r</w:t>
      </w:r>
      <w:proofErr w:type="spellStart"/>
      <w:r w:rsidRPr="00D33A44">
        <w:rPr>
          <w:spacing w:val="-2"/>
          <w:sz w:val="28"/>
          <w:szCs w:val="28"/>
          <w:vertAlign w:val="subscript"/>
        </w:rPr>
        <w:t>тв</w:t>
      </w:r>
      <w:proofErr w:type="spellEnd"/>
      <w:r w:rsidRPr="00D33A44">
        <w:rPr>
          <w:spacing w:val="-2"/>
          <w:sz w:val="28"/>
          <w:szCs w:val="28"/>
          <w:vertAlign w:val="subscript"/>
        </w:rPr>
        <w:t>.</w:t>
      </w:r>
      <w:r w:rsidRPr="00D33A44">
        <w:rPr>
          <w:spacing w:val="-2"/>
          <w:sz w:val="28"/>
          <w:szCs w:val="28"/>
        </w:rPr>
        <w:t xml:space="preserve"> твердых фаз в поверхностном слое и толщиной этого слоя </w:t>
      </w:r>
      <w:r w:rsidRPr="00D33A44">
        <w:rPr>
          <w:spacing w:val="-2"/>
          <w:sz w:val="28"/>
          <w:szCs w:val="28"/>
        </w:rPr>
        <w:sym w:font="Symbol" w:char="F044"/>
      </w:r>
      <w:r w:rsidRPr="00D33A44">
        <w:rPr>
          <w:spacing w:val="-2"/>
          <w:sz w:val="28"/>
          <w:szCs w:val="28"/>
          <w:lang w:val="en-US"/>
        </w:rPr>
        <w:t>x</w:t>
      </w:r>
      <w:r w:rsidRPr="00D33A44">
        <w:rPr>
          <w:spacing w:val="-2"/>
          <w:sz w:val="28"/>
          <w:szCs w:val="28"/>
        </w:rPr>
        <w:t xml:space="preserve">, т.е. </w:t>
      </w:r>
      <w:r w:rsidRPr="00D33A44">
        <w:rPr>
          <w:spacing w:val="-2"/>
          <w:sz w:val="28"/>
          <w:szCs w:val="28"/>
          <w:lang w:val="en-US"/>
        </w:rPr>
        <w:t>k</w:t>
      </w:r>
      <w:r w:rsidRPr="00D33A44">
        <w:rPr>
          <w:spacing w:val="-2"/>
          <w:sz w:val="28"/>
          <w:szCs w:val="28"/>
        </w:rPr>
        <w:t xml:space="preserve"> = </w:t>
      </w:r>
      <w:proofErr w:type="gramStart"/>
      <w:r w:rsidRPr="00D33A44">
        <w:rPr>
          <w:spacing w:val="-2"/>
          <w:sz w:val="28"/>
          <w:szCs w:val="28"/>
          <w:lang w:val="en-US"/>
        </w:rPr>
        <w:t>r</w:t>
      </w:r>
      <w:proofErr w:type="spellStart"/>
      <w:proofErr w:type="gramEnd"/>
      <w:r w:rsidRPr="00D33A44">
        <w:rPr>
          <w:spacing w:val="-2"/>
          <w:sz w:val="28"/>
          <w:szCs w:val="28"/>
          <w:vertAlign w:val="subscript"/>
        </w:rPr>
        <w:t>тв</w:t>
      </w:r>
      <w:proofErr w:type="spellEnd"/>
      <w:r w:rsidRPr="00D33A44">
        <w:rPr>
          <w:spacing w:val="-2"/>
          <w:sz w:val="28"/>
          <w:szCs w:val="28"/>
          <w:vertAlign w:val="subscript"/>
        </w:rPr>
        <w:t>.</w:t>
      </w:r>
      <w:r w:rsidRPr="00D33A44">
        <w:rPr>
          <w:spacing w:val="-2"/>
          <w:sz w:val="28"/>
          <w:szCs w:val="28"/>
        </w:rPr>
        <w:t xml:space="preserve"> (</w:t>
      </w:r>
      <w:r w:rsidRPr="00D33A44">
        <w:rPr>
          <w:spacing w:val="-2"/>
          <w:sz w:val="28"/>
          <w:szCs w:val="28"/>
          <w:lang w:val="en-US"/>
        </w:rPr>
        <w:t>r</w:t>
      </w:r>
      <w:proofErr w:type="spellStart"/>
      <w:r w:rsidRPr="00D33A44">
        <w:rPr>
          <w:spacing w:val="-2"/>
          <w:sz w:val="28"/>
          <w:szCs w:val="28"/>
          <w:vertAlign w:val="subscript"/>
        </w:rPr>
        <w:t>тв</w:t>
      </w:r>
      <w:proofErr w:type="spellEnd"/>
      <w:r w:rsidRPr="00D33A44">
        <w:rPr>
          <w:spacing w:val="-2"/>
          <w:sz w:val="28"/>
          <w:szCs w:val="28"/>
          <w:vertAlign w:val="subscript"/>
        </w:rPr>
        <w:t>.</w:t>
      </w:r>
      <w:r w:rsidRPr="00D33A44">
        <w:rPr>
          <w:spacing w:val="-2"/>
          <w:sz w:val="28"/>
          <w:szCs w:val="28"/>
        </w:rPr>
        <w:t xml:space="preserve"> + </w:t>
      </w:r>
      <w:r w:rsidRPr="00D33A44">
        <w:rPr>
          <w:spacing w:val="-2"/>
          <w:sz w:val="28"/>
          <w:szCs w:val="28"/>
        </w:rPr>
        <w:sym w:font="Symbol" w:char="F044"/>
      </w:r>
      <w:r w:rsidRPr="00D33A44">
        <w:rPr>
          <w:spacing w:val="-2"/>
          <w:sz w:val="28"/>
          <w:szCs w:val="28"/>
          <w:lang w:val="en-US"/>
        </w:rPr>
        <w:t>x</w:t>
      </w:r>
      <w:r w:rsidRPr="00D33A44">
        <w:rPr>
          <w:spacing w:val="-2"/>
          <w:sz w:val="28"/>
          <w:szCs w:val="28"/>
        </w:rPr>
        <w:t>)</w:t>
      </w:r>
      <w:r w:rsidRPr="00D33A44">
        <w:rPr>
          <w:spacing w:val="-2"/>
          <w:sz w:val="28"/>
          <w:szCs w:val="28"/>
          <w:vertAlign w:val="superscript"/>
        </w:rPr>
        <w:t>-1</w:t>
      </w:r>
      <w:r w:rsidRPr="00D33A44">
        <w:rPr>
          <w:spacing w:val="-2"/>
          <w:sz w:val="28"/>
          <w:szCs w:val="28"/>
        </w:rPr>
        <w:t xml:space="preserve"> (при </w:t>
      </w:r>
      <w:r w:rsidRPr="00D33A44">
        <w:rPr>
          <w:spacing w:val="-2"/>
          <w:sz w:val="28"/>
          <w:szCs w:val="28"/>
          <w:lang w:val="en-US"/>
        </w:rPr>
        <w:t>r</w:t>
      </w:r>
      <w:proofErr w:type="spellStart"/>
      <w:r w:rsidRPr="00D33A44">
        <w:rPr>
          <w:spacing w:val="-2"/>
          <w:sz w:val="28"/>
          <w:szCs w:val="28"/>
          <w:vertAlign w:val="subscript"/>
        </w:rPr>
        <w:t>тв</w:t>
      </w:r>
      <w:proofErr w:type="spellEnd"/>
      <w:r w:rsidRPr="00D33A44">
        <w:rPr>
          <w:spacing w:val="-2"/>
          <w:sz w:val="28"/>
          <w:szCs w:val="28"/>
          <w:vertAlign w:val="subscript"/>
        </w:rPr>
        <w:t>.</w:t>
      </w:r>
      <w:r w:rsidRPr="00D33A44">
        <w:rPr>
          <w:spacing w:val="-2"/>
          <w:sz w:val="28"/>
          <w:szCs w:val="28"/>
        </w:rPr>
        <w:t xml:space="preserve"> </w:t>
      </w:r>
      <w:r w:rsidRPr="00D33A44">
        <w:rPr>
          <w:spacing w:val="-2"/>
          <w:sz w:val="28"/>
          <w:szCs w:val="28"/>
          <w:lang w:val="en-US"/>
        </w:rPr>
        <w:sym w:font="Symbol" w:char="F0AE"/>
      </w:r>
      <w:r w:rsidRPr="00D33A44">
        <w:rPr>
          <w:spacing w:val="-2"/>
          <w:sz w:val="28"/>
          <w:szCs w:val="28"/>
        </w:rPr>
        <w:t xml:space="preserve"> </w:t>
      </w:r>
      <w:r w:rsidRPr="00D33A44">
        <w:rPr>
          <w:spacing w:val="-2"/>
          <w:sz w:val="28"/>
          <w:szCs w:val="28"/>
        </w:rPr>
        <w:sym w:font="Symbol" w:char="F044"/>
      </w:r>
      <w:r w:rsidRPr="00D33A44">
        <w:rPr>
          <w:spacing w:val="-2"/>
          <w:sz w:val="28"/>
          <w:szCs w:val="28"/>
          <w:lang w:val="en-US"/>
        </w:rPr>
        <w:t>x</w:t>
      </w:r>
      <w:r w:rsidRPr="00D33A44">
        <w:rPr>
          <w:spacing w:val="-2"/>
          <w:sz w:val="28"/>
          <w:szCs w:val="28"/>
        </w:rPr>
        <w:t xml:space="preserve"> параметр </w:t>
      </w:r>
      <w:r w:rsidRPr="00D33A44">
        <w:rPr>
          <w:spacing w:val="-2"/>
          <w:sz w:val="28"/>
          <w:szCs w:val="28"/>
          <w:lang w:val="en-US"/>
        </w:rPr>
        <w:t>k</w:t>
      </w:r>
      <w:r w:rsidRPr="00D33A44">
        <w:rPr>
          <w:spacing w:val="-2"/>
          <w:sz w:val="28"/>
          <w:szCs w:val="28"/>
        </w:rPr>
        <w:t xml:space="preserve"> </w:t>
      </w:r>
      <w:r w:rsidRPr="00D33A44">
        <w:rPr>
          <w:spacing w:val="-2"/>
          <w:sz w:val="28"/>
          <w:szCs w:val="28"/>
        </w:rPr>
        <w:sym w:font="Symbol" w:char="F0AE"/>
      </w:r>
      <w:r w:rsidRPr="00D33A44">
        <w:rPr>
          <w:spacing w:val="-2"/>
          <w:sz w:val="28"/>
          <w:szCs w:val="28"/>
        </w:rPr>
        <w:t xml:space="preserve"> 0,5); </w:t>
      </w:r>
      <w:r w:rsidRPr="00D33A44">
        <w:rPr>
          <w:spacing w:val="-2"/>
          <w:sz w:val="28"/>
          <w:szCs w:val="28"/>
          <w:lang w:val="en-US"/>
        </w:rPr>
        <w:t>k</w:t>
      </w:r>
      <w:r w:rsidRPr="00D33A44">
        <w:rPr>
          <w:spacing w:val="-2"/>
          <w:sz w:val="28"/>
          <w:szCs w:val="28"/>
          <w:vertAlign w:val="subscript"/>
        </w:rPr>
        <w:t>н</w:t>
      </w:r>
      <w:r w:rsidRPr="00D33A44">
        <w:rPr>
          <w:spacing w:val="-2"/>
          <w:sz w:val="28"/>
          <w:szCs w:val="28"/>
        </w:rPr>
        <w:t xml:space="preserve"> – степень </w:t>
      </w:r>
      <w:proofErr w:type="spellStart"/>
      <w:r w:rsidRPr="00D33A44">
        <w:rPr>
          <w:spacing w:val="-2"/>
          <w:sz w:val="28"/>
          <w:szCs w:val="28"/>
        </w:rPr>
        <w:t>наноструктурности</w:t>
      </w:r>
      <w:proofErr w:type="spellEnd"/>
      <w:r w:rsidRPr="00D33A44">
        <w:rPr>
          <w:spacing w:val="-2"/>
          <w:sz w:val="28"/>
          <w:szCs w:val="28"/>
        </w:rPr>
        <w:t xml:space="preserve"> твердой компоненты КЭП, характеризующая объемную долю </w:t>
      </w:r>
      <w:proofErr w:type="spellStart"/>
      <w:r w:rsidRPr="00D33A44">
        <w:rPr>
          <w:spacing w:val="-2"/>
          <w:sz w:val="28"/>
          <w:szCs w:val="28"/>
        </w:rPr>
        <w:t>наночастиц</w:t>
      </w:r>
      <w:proofErr w:type="spellEnd"/>
      <w:r w:rsidRPr="00D33A44">
        <w:rPr>
          <w:spacing w:val="-2"/>
          <w:sz w:val="28"/>
          <w:szCs w:val="28"/>
        </w:rPr>
        <w:t xml:space="preserve"> твердых фаз в поверхностном слое </w:t>
      </w:r>
      <w:r w:rsidRPr="00D33A44">
        <w:rPr>
          <w:spacing w:val="-2"/>
          <w:sz w:val="28"/>
          <w:szCs w:val="28"/>
        </w:rPr>
        <w:sym w:font="Symbol" w:char="F044"/>
      </w:r>
      <w:r w:rsidRPr="00D33A44">
        <w:rPr>
          <w:spacing w:val="-2"/>
          <w:sz w:val="28"/>
          <w:szCs w:val="28"/>
          <w:lang w:val="en-US"/>
        </w:rPr>
        <w:t>x</w:t>
      </w:r>
      <w:r w:rsidRPr="00D33A44">
        <w:rPr>
          <w:spacing w:val="-2"/>
          <w:sz w:val="28"/>
          <w:szCs w:val="28"/>
        </w:rPr>
        <w:t xml:space="preserve"> со сферической или цилиндрической формой (0 ≤ </w:t>
      </w:r>
      <w:r w:rsidRPr="00D33A44">
        <w:rPr>
          <w:spacing w:val="-2"/>
          <w:sz w:val="28"/>
          <w:szCs w:val="28"/>
          <w:lang w:val="en-US"/>
        </w:rPr>
        <w:t>k</w:t>
      </w:r>
      <w:r w:rsidRPr="00D33A44">
        <w:rPr>
          <w:spacing w:val="-2"/>
          <w:sz w:val="28"/>
          <w:szCs w:val="28"/>
          <w:vertAlign w:val="subscript"/>
        </w:rPr>
        <w:t>н</w:t>
      </w:r>
      <w:r w:rsidRPr="00D33A44">
        <w:rPr>
          <w:spacing w:val="-2"/>
          <w:sz w:val="28"/>
          <w:szCs w:val="28"/>
        </w:rPr>
        <w:t xml:space="preserve"> &lt; 1); &lt;</w:t>
      </w:r>
      <w:r w:rsidRPr="00D33A44">
        <w:rPr>
          <w:spacing w:val="-2"/>
          <w:sz w:val="28"/>
          <w:szCs w:val="28"/>
          <w:lang w:val="en-US"/>
        </w:rPr>
        <w:t>I</w:t>
      </w:r>
      <w:proofErr w:type="spellStart"/>
      <w:r w:rsidRPr="00D33A44">
        <w:rPr>
          <w:spacing w:val="-2"/>
          <w:sz w:val="28"/>
          <w:szCs w:val="28"/>
          <w:vertAlign w:val="subscript"/>
        </w:rPr>
        <w:t>л</w:t>
      </w:r>
      <w:proofErr w:type="gramStart"/>
      <w:r w:rsidRPr="00D33A44">
        <w:rPr>
          <w:spacing w:val="-2"/>
          <w:sz w:val="28"/>
          <w:szCs w:val="28"/>
          <w:vertAlign w:val="subscript"/>
        </w:rPr>
        <w:t>,тв.</w:t>
      </w:r>
      <w:r w:rsidRPr="00D33A44">
        <w:rPr>
          <w:spacing w:val="-2"/>
          <w:sz w:val="28"/>
          <w:szCs w:val="28"/>
          <w:vertAlign w:val="superscript"/>
        </w:rPr>
        <w:t>о</w:t>
      </w:r>
      <w:proofErr w:type="spellEnd"/>
      <w:proofErr w:type="gramEnd"/>
      <w:r w:rsidRPr="00D33A44">
        <w:rPr>
          <w:spacing w:val="-2"/>
          <w:sz w:val="28"/>
          <w:szCs w:val="28"/>
        </w:rPr>
        <w:t>&gt;, &lt;</w:t>
      </w:r>
      <w:r w:rsidRPr="00D33A44">
        <w:rPr>
          <w:spacing w:val="-2"/>
          <w:sz w:val="28"/>
          <w:szCs w:val="28"/>
          <w:lang w:val="en-US"/>
        </w:rPr>
        <w:t>f</w:t>
      </w:r>
      <w:proofErr w:type="spellStart"/>
      <w:r w:rsidRPr="00D33A44">
        <w:rPr>
          <w:spacing w:val="-2"/>
          <w:sz w:val="28"/>
          <w:szCs w:val="28"/>
          <w:vertAlign w:val="subscript"/>
        </w:rPr>
        <w:t>тв.</w:t>
      </w:r>
      <w:r w:rsidRPr="00D33A44">
        <w:rPr>
          <w:spacing w:val="-2"/>
          <w:sz w:val="28"/>
          <w:szCs w:val="28"/>
          <w:vertAlign w:val="superscript"/>
        </w:rPr>
        <w:t>о</w:t>
      </w:r>
      <w:proofErr w:type="spellEnd"/>
      <w:r w:rsidRPr="00D33A44">
        <w:rPr>
          <w:spacing w:val="-2"/>
          <w:sz w:val="28"/>
          <w:szCs w:val="28"/>
        </w:rPr>
        <w:t>&gt;, &lt;</w:t>
      </w:r>
      <w:r w:rsidRPr="00D33A44">
        <w:rPr>
          <w:spacing w:val="-2"/>
          <w:sz w:val="28"/>
          <w:szCs w:val="28"/>
          <w:lang w:val="en-US"/>
        </w:rPr>
        <w:t>I</w:t>
      </w:r>
      <w:proofErr w:type="spellStart"/>
      <w:r w:rsidRPr="00D33A44">
        <w:rPr>
          <w:spacing w:val="-2"/>
          <w:sz w:val="28"/>
          <w:szCs w:val="28"/>
          <w:vertAlign w:val="subscript"/>
        </w:rPr>
        <w:t>л,см.</w:t>
      </w:r>
      <w:r w:rsidRPr="00D33A44">
        <w:rPr>
          <w:spacing w:val="-2"/>
          <w:sz w:val="28"/>
          <w:szCs w:val="28"/>
          <w:vertAlign w:val="superscript"/>
        </w:rPr>
        <w:t>о</w:t>
      </w:r>
      <w:proofErr w:type="spellEnd"/>
      <w:r w:rsidRPr="00D33A44">
        <w:rPr>
          <w:spacing w:val="-2"/>
          <w:sz w:val="28"/>
          <w:szCs w:val="28"/>
        </w:rPr>
        <w:t>&gt; и &lt;</w:t>
      </w:r>
      <w:r w:rsidRPr="00D33A44">
        <w:rPr>
          <w:spacing w:val="-2"/>
          <w:sz w:val="28"/>
          <w:szCs w:val="28"/>
          <w:lang w:val="en-US"/>
        </w:rPr>
        <w:t>f</w:t>
      </w:r>
      <w:proofErr w:type="spellStart"/>
      <w:r w:rsidRPr="00D33A44">
        <w:rPr>
          <w:spacing w:val="-2"/>
          <w:sz w:val="28"/>
          <w:szCs w:val="28"/>
          <w:vertAlign w:val="subscript"/>
        </w:rPr>
        <w:t>см.</w:t>
      </w:r>
      <w:r w:rsidRPr="00D33A44">
        <w:rPr>
          <w:spacing w:val="-2"/>
          <w:sz w:val="28"/>
          <w:szCs w:val="28"/>
          <w:vertAlign w:val="superscript"/>
        </w:rPr>
        <w:t>о</w:t>
      </w:r>
      <w:proofErr w:type="spellEnd"/>
      <w:r w:rsidRPr="00D33A44">
        <w:rPr>
          <w:spacing w:val="-2"/>
          <w:sz w:val="28"/>
          <w:szCs w:val="28"/>
        </w:rPr>
        <w:t xml:space="preserve">&gt; – средние значения </w:t>
      </w:r>
      <w:r w:rsidRPr="00D33A44">
        <w:rPr>
          <w:spacing w:val="-2"/>
          <w:sz w:val="28"/>
          <w:szCs w:val="28"/>
        </w:rPr>
        <w:lastRenderedPageBreak/>
        <w:t xml:space="preserve">соответствующих индивидуальных характеристик фаз твердой и смазочной компонент КЭП [2]. В соответствии с результатами работы [3] влияние характеристик материала </w:t>
      </w:r>
      <w:proofErr w:type="spellStart"/>
      <w:r w:rsidRPr="00D33A44">
        <w:rPr>
          <w:spacing w:val="-2"/>
          <w:sz w:val="28"/>
          <w:szCs w:val="28"/>
        </w:rPr>
        <w:t>контртела</w:t>
      </w:r>
      <w:proofErr w:type="spellEnd"/>
      <w:r w:rsidRPr="00D33A44">
        <w:rPr>
          <w:spacing w:val="-2"/>
          <w:sz w:val="28"/>
          <w:szCs w:val="28"/>
        </w:rPr>
        <w:t xml:space="preserve"> (КТ) (в нашем случае – стали марки Ст45) на свойства КЭП учитывали следующим образом:</w:t>
      </w: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 xml:space="preserve"> = 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perscript"/>
          <w:lang w:val="en-US"/>
        </w:rPr>
        <w:t>o</w:t>
      </w:r>
      <w:r w:rsidRPr="003E6B1D">
        <w:rPr>
          <w:sz w:val="28"/>
          <w:szCs w:val="28"/>
        </w:rPr>
        <w:t xml:space="preserve"> + (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</w:t>
      </w:r>
      <w:proofErr w:type="gramStart"/>
      <w:r w:rsidRPr="003E6B1D">
        <w:rPr>
          <w:sz w:val="28"/>
          <w:szCs w:val="28"/>
        </w:rPr>
        <w:t xml:space="preserve">– 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4"/>
      </w:r>
      <w:r w:rsidRPr="003E6B1D">
        <w:rPr>
          <w:sz w:val="28"/>
          <w:szCs w:val="28"/>
        </w:rPr>
        <w:t>)(</w:t>
      </w:r>
      <w:proofErr w:type="gramEnd"/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тв.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 – 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см.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) + (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+ </w:t>
      </w:r>
      <w:r w:rsidRPr="003E6B1D">
        <w:rPr>
          <w:sz w:val="28"/>
          <w:szCs w:val="28"/>
          <w:lang w:val="en-US"/>
        </w:rPr>
        <w:sym w:font="Symbol" w:char="F064"/>
      </w:r>
      <w:r w:rsidRPr="003E6B1D">
        <w:rPr>
          <w:sz w:val="28"/>
          <w:szCs w:val="28"/>
        </w:rPr>
        <w:t>)(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КТ</w:t>
      </w:r>
      <w:r w:rsidRPr="003E6B1D">
        <w:rPr>
          <w:sz w:val="28"/>
          <w:szCs w:val="28"/>
        </w:rPr>
        <w:t xml:space="preserve"> – 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тв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),                    (3)</w:t>
      </w: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</w:rPr>
        <w:t xml:space="preserve"> = </w:t>
      </w:r>
      <w:proofErr w:type="spellStart"/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  <w:vertAlign w:val="superscript"/>
          <w:lang w:val="en-US"/>
        </w:rPr>
        <w:t>o</w:t>
      </w:r>
      <w:proofErr w:type="spellEnd"/>
      <w:r w:rsidRPr="003E6B1D">
        <w:rPr>
          <w:sz w:val="28"/>
          <w:szCs w:val="28"/>
        </w:rPr>
        <w:t xml:space="preserve"> + (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</w:t>
      </w:r>
      <w:proofErr w:type="gramStart"/>
      <w:r w:rsidRPr="003E6B1D">
        <w:rPr>
          <w:sz w:val="28"/>
          <w:szCs w:val="28"/>
        </w:rPr>
        <w:t xml:space="preserve">– 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4"/>
      </w:r>
      <w:r w:rsidRPr="003E6B1D">
        <w:rPr>
          <w:sz w:val="28"/>
          <w:szCs w:val="28"/>
        </w:rPr>
        <w:t>)(</w:t>
      </w:r>
      <w:proofErr w:type="gramEnd"/>
      <w:r w:rsidRPr="003E6B1D">
        <w:rPr>
          <w:sz w:val="28"/>
          <w:szCs w:val="28"/>
          <w:lang w:val="en-US"/>
        </w:rPr>
        <w:t>f</w:t>
      </w:r>
      <w:proofErr w:type="spellStart"/>
      <w:r w:rsidRPr="003E6B1D">
        <w:rPr>
          <w:sz w:val="28"/>
          <w:szCs w:val="28"/>
          <w:vertAlign w:val="subscript"/>
        </w:rPr>
        <w:t>тв.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 – </w:t>
      </w:r>
      <w:r w:rsidRPr="003E6B1D">
        <w:rPr>
          <w:sz w:val="28"/>
          <w:szCs w:val="28"/>
          <w:lang w:val="en-US"/>
        </w:rPr>
        <w:t>f</w:t>
      </w:r>
      <w:proofErr w:type="spellStart"/>
      <w:r w:rsidRPr="003E6B1D">
        <w:rPr>
          <w:sz w:val="28"/>
          <w:szCs w:val="28"/>
          <w:vertAlign w:val="subscript"/>
        </w:rPr>
        <w:t>см.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) + (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+ </w:t>
      </w:r>
      <w:r w:rsidRPr="003E6B1D">
        <w:rPr>
          <w:sz w:val="28"/>
          <w:szCs w:val="28"/>
          <w:lang w:val="en-US"/>
        </w:rPr>
        <w:sym w:font="Symbol" w:char="F064"/>
      </w:r>
      <w:r w:rsidRPr="003E6B1D">
        <w:rPr>
          <w:sz w:val="28"/>
          <w:szCs w:val="28"/>
        </w:rPr>
        <w:t>)(</w:t>
      </w:r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  <w:vertAlign w:val="subscript"/>
        </w:rPr>
        <w:t>КТ</w:t>
      </w:r>
      <w:r w:rsidRPr="003E6B1D">
        <w:rPr>
          <w:sz w:val="28"/>
          <w:szCs w:val="28"/>
        </w:rPr>
        <w:t xml:space="preserve"> – </w:t>
      </w:r>
      <w:r w:rsidRPr="003E6B1D">
        <w:rPr>
          <w:sz w:val="28"/>
          <w:szCs w:val="28"/>
          <w:lang w:val="en-US"/>
        </w:rPr>
        <w:t>f</w:t>
      </w:r>
      <w:proofErr w:type="spellStart"/>
      <w:r w:rsidRPr="003E6B1D">
        <w:rPr>
          <w:sz w:val="28"/>
          <w:szCs w:val="28"/>
          <w:vertAlign w:val="subscript"/>
        </w:rPr>
        <w:t>тв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>),                     (4)</w:t>
      </w:r>
    </w:p>
    <w:p w:rsidR="00044498" w:rsidRPr="003E6B1D" w:rsidRDefault="00044498" w:rsidP="00044498">
      <w:pPr>
        <w:jc w:val="both"/>
        <w:rPr>
          <w:sz w:val="28"/>
          <w:szCs w:val="28"/>
        </w:rPr>
      </w:pPr>
      <w:r w:rsidRPr="003E6B1D">
        <w:rPr>
          <w:sz w:val="28"/>
          <w:szCs w:val="28"/>
        </w:rPr>
        <w:t xml:space="preserve">где 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4"/>
      </w:r>
      <w:r w:rsidRPr="003E6B1D">
        <w:rPr>
          <w:sz w:val="28"/>
          <w:szCs w:val="28"/>
        </w:rPr>
        <w:t xml:space="preserve"> </w:t>
      </w:r>
      <w:r w:rsidRPr="003E6B1D">
        <w:rPr>
          <w:sz w:val="28"/>
          <w:szCs w:val="28"/>
        </w:rPr>
        <w:sym w:font="Symbol" w:char="F040"/>
      </w:r>
      <w:r w:rsidRPr="003E6B1D">
        <w:rPr>
          <w:sz w:val="28"/>
          <w:szCs w:val="28"/>
        </w:rPr>
        <w:t xml:space="preserve"> 2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(3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– 2) 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– изменение относительного синергического эффекта [3], а 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= 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* – 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</w:t>
      </w:r>
      <w:r w:rsidRPr="003E6B1D">
        <w:rPr>
          <w:sz w:val="28"/>
          <w:szCs w:val="28"/>
        </w:rPr>
        <w:sym w:font="Symbol" w:char="F040"/>
      </w:r>
      <w:r w:rsidRPr="003E6B1D">
        <w:rPr>
          <w:sz w:val="28"/>
          <w:szCs w:val="28"/>
        </w:rPr>
        <w:t xml:space="preserve"> (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тв</w:t>
      </w:r>
      <w:proofErr w:type="gramStart"/>
      <w:r w:rsidRPr="003E6B1D">
        <w:rPr>
          <w:sz w:val="28"/>
          <w:szCs w:val="28"/>
          <w:vertAlign w:val="subscript"/>
        </w:rPr>
        <w:t>.</w:t>
      </w:r>
      <w:r w:rsidRPr="003E6B1D">
        <w:rPr>
          <w:sz w:val="28"/>
          <w:szCs w:val="28"/>
          <w:vertAlign w:val="superscript"/>
        </w:rPr>
        <w:t>о</w:t>
      </w:r>
      <w:proofErr w:type="spellEnd"/>
      <w:proofErr w:type="gramEnd"/>
      <w:r w:rsidRPr="003E6B1D">
        <w:rPr>
          <w:sz w:val="28"/>
          <w:szCs w:val="28"/>
        </w:rPr>
        <w:t xml:space="preserve"> + 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КТ</w:t>
      </w:r>
      <w:r w:rsidRPr="003E6B1D">
        <w:rPr>
          <w:sz w:val="28"/>
          <w:szCs w:val="28"/>
        </w:rPr>
        <w:t>)(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тв.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 + 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КТ</w:t>
      </w:r>
      <w:r w:rsidRPr="003E6B1D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–</w:t>
      </w:r>
      <w:r w:rsidRPr="003E6B1D">
        <w:rPr>
          <w:sz w:val="28"/>
          <w:szCs w:val="28"/>
          <w:vertAlign w:val="superscript"/>
        </w:rPr>
        <w:t>1</w:t>
      </w:r>
      <w:r w:rsidRPr="003E6B1D">
        <w:rPr>
          <w:sz w:val="28"/>
          <w:szCs w:val="28"/>
        </w:rPr>
        <w:t xml:space="preserve"> – 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= (1 – 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>)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КТ</w:t>
      </w:r>
      <w:r w:rsidRPr="003E6B1D">
        <w:rPr>
          <w:sz w:val="28"/>
          <w:szCs w:val="28"/>
        </w:rPr>
        <w:t>(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тв.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 + 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КТ</w:t>
      </w:r>
      <w:r w:rsidRPr="003E6B1D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–</w:t>
      </w:r>
      <w:r w:rsidRPr="003E6B1D">
        <w:rPr>
          <w:sz w:val="28"/>
          <w:szCs w:val="28"/>
          <w:vertAlign w:val="superscript"/>
        </w:rPr>
        <w:t>1</w:t>
      </w:r>
      <w:r w:rsidRPr="003E6B1D">
        <w:rPr>
          <w:sz w:val="28"/>
          <w:szCs w:val="28"/>
        </w:rPr>
        <w:t xml:space="preserve"> – изменение объемной концентрации твердых фаз при переходе от КЭП к продуктам износа пары трения КЭП/КТ (для пары трения КЭП/КЭП величина </w:t>
      </w:r>
      <w:r w:rsidRPr="003E6B1D">
        <w:rPr>
          <w:sz w:val="28"/>
          <w:szCs w:val="28"/>
          <w:lang w:val="en-US"/>
        </w:rPr>
        <w:sym w:font="Symbol" w:char="F044"/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формально равна нулю) [3]; (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+ </w:t>
      </w:r>
      <w:r w:rsidRPr="003E6B1D">
        <w:rPr>
          <w:sz w:val="28"/>
          <w:szCs w:val="28"/>
          <w:lang w:val="en-US"/>
        </w:rPr>
        <w:sym w:font="Symbol" w:char="F064"/>
      </w:r>
      <w:r w:rsidRPr="003E6B1D">
        <w:rPr>
          <w:sz w:val="28"/>
          <w:szCs w:val="28"/>
        </w:rPr>
        <w:t xml:space="preserve">) = 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 [1 + 2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(1 – </w:t>
      </w:r>
      <w:r w:rsidRPr="003E6B1D">
        <w:rPr>
          <w:sz w:val="28"/>
          <w:szCs w:val="28"/>
          <w:lang w:val="en-US"/>
        </w:rPr>
        <w:sym w:font="Symbol" w:char="F061"/>
      </w:r>
      <w:r w:rsidRPr="003E6B1D">
        <w:rPr>
          <w:sz w:val="28"/>
          <w:szCs w:val="28"/>
        </w:rPr>
        <w:t xml:space="preserve">)(1 + </w:t>
      </w:r>
      <w:r w:rsidRPr="003E6B1D">
        <w:rPr>
          <w:sz w:val="28"/>
          <w:szCs w:val="28"/>
          <w:lang w:val="en-US"/>
        </w:rPr>
        <w:t>k</w:t>
      </w:r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)]; </w:t>
      </w:r>
      <w:r w:rsidRPr="003E6B1D">
        <w:rPr>
          <w:sz w:val="28"/>
          <w:szCs w:val="28"/>
          <w:lang w:val="en-US"/>
        </w:rPr>
        <w:t>I</w:t>
      </w:r>
      <w:proofErr w:type="spellStart"/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  <w:vertAlign w:val="superscript"/>
        </w:rPr>
        <w:t>о</w:t>
      </w:r>
      <w:proofErr w:type="spellEnd"/>
      <w:r w:rsidRPr="003E6B1D">
        <w:rPr>
          <w:sz w:val="28"/>
          <w:szCs w:val="28"/>
        </w:rPr>
        <w:t xml:space="preserve"> и </w:t>
      </w:r>
      <w:proofErr w:type="spellStart"/>
      <w:proofErr w:type="gramStart"/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  <w:vertAlign w:val="superscript"/>
          <w:lang w:val="en-US"/>
        </w:rPr>
        <w:t>o</w:t>
      </w:r>
      <w:proofErr w:type="spellEnd"/>
      <w:proofErr w:type="gramEnd"/>
      <w:r w:rsidRPr="003E6B1D">
        <w:rPr>
          <w:sz w:val="28"/>
          <w:szCs w:val="28"/>
        </w:rPr>
        <w:t xml:space="preserve"> – скорость линейного износа и коэффициент трения КЭП в паре трения КЭП/КЭП, определенные по формулам (1) и (2).</w:t>
      </w: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  <w:r w:rsidRPr="003E6B1D">
        <w:rPr>
          <w:sz w:val="28"/>
          <w:szCs w:val="28"/>
        </w:rPr>
        <w:t xml:space="preserve">КЭП с объемными долями фторопласта 4,6, 8,4 и 14,4 % получали из электролита состава, г/л: хлорид никеля </w:t>
      </w:r>
      <w:proofErr w:type="spellStart"/>
      <w:r w:rsidRPr="003E6B1D">
        <w:rPr>
          <w:sz w:val="28"/>
          <w:szCs w:val="28"/>
        </w:rPr>
        <w:t>шестиводный</w:t>
      </w:r>
      <w:proofErr w:type="spellEnd"/>
      <w:r w:rsidRPr="003E6B1D">
        <w:rPr>
          <w:sz w:val="28"/>
          <w:szCs w:val="28"/>
        </w:rPr>
        <w:t xml:space="preserve"> 200 – 250, сульфат никеля </w:t>
      </w:r>
      <w:proofErr w:type="spellStart"/>
      <w:r w:rsidRPr="003E6B1D">
        <w:rPr>
          <w:sz w:val="28"/>
          <w:szCs w:val="28"/>
        </w:rPr>
        <w:t>семиводный</w:t>
      </w:r>
      <w:proofErr w:type="spellEnd"/>
      <w:r w:rsidRPr="003E6B1D">
        <w:rPr>
          <w:sz w:val="28"/>
          <w:szCs w:val="28"/>
        </w:rPr>
        <w:t xml:space="preserve"> 2,5 – 5,0, борная кислота 25 – 40, хлорамин</w:t>
      </w:r>
      <w:proofErr w:type="gramStart"/>
      <w:r w:rsidRPr="003E6B1D">
        <w:rPr>
          <w:sz w:val="28"/>
          <w:szCs w:val="28"/>
        </w:rPr>
        <w:t xml:space="preserve"> Б</w:t>
      </w:r>
      <w:proofErr w:type="gramEnd"/>
      <w:r w:rsidRPr="003E6B1D">
        <w:rPr>
          <w:sz w:val="28"/>
          <w:szCs w:val="28"/>
        </w:rPr>
        <w:t xml:space="preserve"> 0,5 – 2,5, фторопластовая эмульсия</w:t>
      </w:r>
      <w:r>
        <w:rPr>
          <w:sz w:val="28"/>
          <w:szCs w:val="28"/>
        </w:rPr>
        <w:t xml:space="preserve"> </w:t>
      </w:r>
      <w:r w:rsidRPr="003E6B1D">
        <w:rPr>
          <w:sz w:val="28"/>
          <w:szCs w:val="28"/>
        </w:rPr>
        <w:t>10 – 20. Режимы электролиза: рН 1,0 – 5,5, температура 18</w:t>
      </w:r>
      <w:r>
        <w:rPr>
          <w:sz w:val="28"/>
          <w:szCs w:val="28"/>
        </w:rPr>
        <w:t> </w:t>
      </w:r>
      <w:r w:rsidRPr="003E6B1D">
        <w:rPr>
          <w:sz w:val="28"/>
          <w:szCs w:val="28"/>
        </w:rPr>
        <w:t xml:space="preserve">– 30 </w:t>
      </w:r>
      <w:proofErr w:type="spellStart"/>
      <w:r w:rsidRPr="003E6B1D">
        <w:rPr>
          <w:sz w:val="28"/>
          <w:szCs w:val="28"/>
          <w:vertAlign w:val="superscript"/>
        </w:rPr>
        <w:t>о</w:t>
      </w:r>
      <w:r w:rsidRPr="003E6B1D">
        <w:rPr>
          <w:sz w:val="28"/>
          <w:szCs w:val="28"/>
        </w:rPr>
        <w:t>С</w:t>
      </w:r>
      <w:proofErr w:type="spellEnd"/>
      <w:r w:rsidRPr="003E6B1D">
        <w:rPr>
          <w:sz w:val="28"/>
          <w:szCs w:val="28"/>
        </w:rPr>
        <w:t>, катодная плотность тока 0,5 – 9</w:t>
      </w:r>
      <w:proofErr w:type="gramStart"/>
      <w:r w:rsidRPr="003E6B1D">
        <w:rPr>
          <w:sz w:val="28"/>
          <w:szCs w:val="28"/>
        </w:rPr>
        <w:t> А</w:t>
      </w:r>
      <w:proofErr w:type="gramEnd"/>
      <w:r w:rsidRPr="003E6B1D">
        <w:rPr>
          <w:sz w:val="28"/>
          <w:szCs w:val="28"/>
        </w:rPr>
        <w:t>/дм</w:t>
      </w:r>
      <w:r w:rsidRPr="003E6B1D">
        <w:rPr>
          <w:sz w:val="28"/>
          <w:szCs w:val="28"/>
          <w:vertAlign w:val="superscript"/>
        </w:rPr>
        <w:t>2</w:t>
      </w:r>
      <w:r w:rsidRPr="003E6B1D">
        <w:rPr>
          <w:sz w:val="28"/>
          <w:szCs w:val="28"/>
        </w:rPr>
        <w:t>.</w:t>
      </w:r>
    </w:p>
    <w:p w:rsidR="00044498" w:rsidRDefault="00044498" w:rsidP="00044498">
      <w:pPr>
        <w:ind w:firstLine="709"/>
        <w:jc w:val="both"/>
        <w:rPr>
          <w:sz w:val="28"/>
          <w:szCs w:val="28"/>
        </w:rPr>
      </w:pPr>
      <w:r w:rsidRPr="003E6B1D">
        <w:rPr>
          <w:sz w:val="28"/>
          <w:szCs w:val="28"/>
        </w:rPr>
        <w:t xml:space="preserve">На основании данных о фазовом составе и концентрации компонент КЭП (табл. 1) и описанным в работах [2, 3] методикам расчета получены концентрационные зависимости </w:t>
      </w:r>
      <w:r w:rsidRPr="003E6B1D">
        <w:rPr>
          <w:sz w:val="28"/>
          <w:szCs w:val="28"/>
          <w:lang w:val="en-US"/>
        </w:rPr>
        <w:t>I</w:t>
      </w:r>
      <w:proofErr w:type="gramStart"/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>(</w:t>
      </w:r>
      <w:proofErr w:type="gramEnd"/>
      <w:r w:rsidRPr="003E6B1D">
        <w:rPr>
          <w:sz w:val="28"/>
          <w:szCs w:val="28"/>
        </w:rPr>
        <w:t xml:space="preserve">б) и </w:t>
      </w:r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</w:rPr>
        <w:t xml:space="preserve">(б) при фиксированных значениях параметра </w:t>
      </w:r>
      <w:r w:rsidRPr="003E6B1D">
        <w:rPr>
          <w:sz w:val="28"/>
          <w:szCs w:val="28"/>
          <w:lang w:val="en-US"/>
        </w:rPr>
        <w:t>k</w:t>
      </w:r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 = 0; 0,05; 0,1; 0,15 и 0,2 и парах трения КЭП/КЭП и КЭП/Ст45.</w:t>
      </w: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</w:p>
    <w:p w:rsidR="00044498" w:rsidRPr="00D33A44" w:rsidRDefault="00044498" w:rsidP="00044498">
      <w:pPr>
        <w:ind w:firstLine="709"/>
        <w:jc w:val="both"/>
        <w:rPr>
          <w:spacing w:val="-16"/>
          <w:sz w:val="28"/>
          <w:szCs w:val="28"/>
        </w:rPr>
      </w:pPr>
      <w:r w:rsidRPr="00D33A44">
        <w:rPr>
          <w:spacing w:val="-16"/>
          <w:sz w:val="28"/>
          <w:szCs w:val="28"/>
        </w:rPr>
        <w:t>Таблица 1 – Фазовый состав и концентрация компонент композиционных покрытий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418"/>
        <w:gridCol w:w="1511"/>
        <w:gridCol w:w="1600"/>
        <w:gridCol w:w="900"/>
      </w:tblGrid>
      <w:tr w:rsidR="00044498" w:rsidRPr="003E6B1D" w:rsidTr="007C151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Покрытие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Компонента КЭП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 xml:space="preserve">Фазовый 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состав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Массовая доля, 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Объемная доля,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sym w:font="Symbol" w:char="F061"/>
            </w:r>
          </w:p>
        </w:tc>
      </w:tr>
      <w:tr w:rsidR="00044498" w:rsidRPr="003E6B1D" w:rsidTr="007C151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  <w:r w:rsidRPr="003E6B1D">
              <w:rPr>
                <w:sz w:val="28"/>
                <w:szCs w:val="28"/>
              </w:rPr>
              <w:t>-фторопласт (1)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  <w:r w:rsidRPr="003E6B1D">
              <w:rPr>
                <w:sz w:val="28"/>
                <w:szCs w:val="28"/>
              </w:rPr>
              <w:t>-фторопласт (2)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  <w:r w:rsidRPr="003E6B1D">
              <w:rPr>
                <w:sz w:val="28"/>
                <w:szCs w:val="28"/>
              </w:rPr>
              <w:t>-фторопласт (3)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Твердая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Смазочная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Твердая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Смазочная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Твердая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Смазочная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E6B1D">
              <w:rPr>
                <w:sz w:val="28"/>
                <w:szCs w:val="28"/>
                <w:lang w:val="en-US"/>
              </w:rPr>
              <w:t>Твердая</w:t>
            </w:r>
            <w:proofErr w:type="spellEnd"/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E6B1D">
              <w:rPr>
                <w:sz w:val="28"/>
                <w:szCs w:val="28"/>
                <w:lang w:val="en-US"/>
              </w:rPr>
              <w:t>Смазочная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100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0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99,1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0,9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98,3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1,7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96,9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100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0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95,4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4,6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91,6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8,4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85,6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1,00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0,954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0,916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lang w:val="en-US"/>
              </w:rPr>
            </w:pPr>
            <w:r w:rsidRPr="003E6B1D">
              <w:rPr>
                <w:sz w:val="28"/>
                <w:szCs w:val="28"/>
                <w:lang w:val="en-US"/>
              </w:rPr>
              <w:t>0,856</w:t>
            </w:r>
          </w:p>
        </w:tc>
      </w:tr>
    </w:tbl>
    <w:p w:rsidR="00044498" w:rsidRDefault="00044498" w:rsidP="00044498">
      <w:pPr>
        <w:ind w:firstLine="709"/>
        <w:jc w:val="both"/>
        <w:rPr>
          <w:sz w:val="28"/>
          <w:szCs w:val="28"/>
        </w:rPr>
      </w:pP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  <w:r w:rsidRPr="003E6B1D">
        <w:rPr>
          <w:sz w:val="28"/>
          <w:szCs w:val="28"/>
        </w:rPr>
        <w:t xml:space="preserve">На основе анализа зависимостей </w:t>
      </w:r>
      <w:r w:rsidRPr="003E6B1D">
        <w:rPr>
          <w:sz w:val="28"/>
          <w:szCs w:val="28"/>
          <w:lang w:val="en-US"/>
        </w:rPr>
        <w:t>I</w:t>
      </w:r>
      <w:proofErr w:type="gramStart"/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>(</w:t>
      </w:r>
      <w:proofErr w:type="gramEnd"/>
      <w:r w:rsidRPr="003E6B1D">
        <w:rPr>
          <w:sz w:val="28"/>
          <w:szCs w:val="28"/>
        </w:rPr>
        <w:t xml:space="preserve">б) в случае трения по идентичному материалу для КЭП установлено, что величина минимума скорости линейного износа 0,673 </w:t>
      </w:r>
      <w:proofErr w:type="spellStart"/>
      <w:r w:rsidRPr="003E6B1D">
        <w:rPr>
          <w:sz w:val="28"/>
          <w:szCs w:val="28"/>
        </w:rPr>
        <w:t>мкм</w:t>
      </w:r>
      <w:r>
        <w:rPr>
          <w:sz w:val="28"/>
          <w:szCs w:val="28"/>
        </w:rPr>
        <w:t>·</w:t>
      </w:r>
      <w:r w:rsidRPr="003E6B1D">
        <w:rPr>
          <w:sz w:val="28"/>
          <w:szCs w:val="28"/>
        </w:rPr>
        <w:t>ч</w:t>
      </w:r>
      <w:proofErr w:type="spellEnd"/>
      <w:r>
        <w:rPr>
          <w:sz w:val="28"/>
          <w:szCs w:val="28"/>
          <w:vertAlign w:val="superscript"/>
        </w:rPr>
        <w:t>–</w:t>
      </w:r>
      <w:r w:rsidRPr="003E6B1D">
        <w:rPr>
          <w:sz w:val="28"/>
          <w:szCs w:val="28"/>
          <w:vertAlign w:val="superscript"/>
        </w:rPr>
        <w:t>1</w:t>
      </w:r>
      <w:r w:rsidRPr="003E6B1D">
        <w:rPr>
          <w:sz w:val="28"/>
          <w:szCs w:val="28"/>
        </w:rPr>
        <w:t xml:space="preserve"> при </w:t>
      </w:r>
      <w:r w:rsidRPr="003E6B1D">
        <w:rPr>
          <w:sz w:val="28"/>
          <w:szCs w:val="28"/>
          <w:lang w:val="en-US"/>
        </w:rPr>
        <w:t>k</w:t>
      </w:r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 = 0 достигается при б = 0,86. По мере увеличения параметра </w:t>
      </w:r>
      <w:proofErr w:type="spellStart"/>
      <w:r w:rsidRPr="003E6B1D">
        <w:rPr>
          <w:sz w:val="28"/>
          <w:szCs w:val="28"/>
        </w:rPr>
        <w:t>наноструктурности</w:t>
      </w:r>
      <w:proofErr w:type="spellEnd"/>
      <w:r w:rsidRPr="003E6B1D">
        <w:rPr>
          <w:sz w:val="28"/>
          <w:szCs w:val="28"/>
        </w:rPr>
        <w:t xml:space="preserve"> </w:t>
      </w:r>
      <w:proofErr w:type="gramStart"/>
      <w:r w:rsidRPr="003E6B1D">
        <w:rPr>
          <w:sz w:val="28"/>
          <w:szCs w:val="28"/>
          <w:lang w:val="en-US"/>
        </w:rPr>
        <w:t>k</w:t>
      </w:r>
      <w:proofErr w:type="gramEnd"/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 до 0,20 минимум скорости линейного износа снижается до величины 0,401 </w:t>
      </w:r>
      <w:proofErr w:type="spellStart"/>
      <w:r w:rsidRPr="003E6B1D">
        <w:rPr>
          <w:sz w:val="28"/>
          <w:szCs w:val="28"/>
        </w:rPr>
        <w:t>мкм</w:t>
      </w:r>
      <w:r>
        <w:rPr>
          <w:sz w:val="28"/>
          <w:szCs w:val="28"/>
        </w:rPr>
        <w:t>·</w:t>
      </w:r>
      <w:r w:rsidRPr="003E6B1D">
        <w:rPr>
          <w:sz w:val="28"/>
          <w:szCs w:val="28"/>
        </w:rPr>
        <w:t>ч</w:t>
      </w:r>
      <w:proofErr w:type="spellEnd"/>
      <w:r>
        <w:rPr>
          <w:sz w:val="28"/>
          <w:szCs w:val="28"/>
          <w:vertAlign w:val="superscript"/>
        </w:rPr>
        <w:t>–</w:t>
      </w:r>
      <w:r w:rsidRPr="003E6B1D">
        <w:rPr>
          <w:sz w:val="28"/>
          <w:szCs w:val="28"/>
          <w:vertAlign w:val="superscript"/>
        </w:rPr>
        <w:t>1</w:t>
      </w:r>
      <w:r w:rsidRPr="003E6B1D">
        <w:rPr>
          <w:sz w:val="28"/>
          <w:szCs w:val="28"/>
        </w:rPr>
        <w:t xml:space="preserve"> при значении координаты б = 0,83. Для зависимостей </w:t>
      </w:r>
      <w:r w:rsidRPr="003E6B1D">
        <w:rPr>
          <w:sz w:val="28"/>
          <w:szCs w:val="28"/>
          <w:lang w:val="en-US"/>
        </w:rPr>
        <w:t>I</w:t>
      </w:r>
      <w:proofErr w:type="gramStart"/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>(</w:t>
      </w:r>
      <w:proofErr w:type="gramEnd"/>
      <w:r w:rsidRPr="003E6B1D">
        <w:rPr>
          <w:sz w:val="28"/>
          <w:szCs w:val="28"/>
        </w:rPr>
        <w:t>б) в случае трения по стали Ст45 наблюдается аналогичная картина. Значение (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>)</w:t>
      </w:r>
      <w:r w:rsidRPr="003E6B1D">
        <w:rPr>
          <w:sz w:val="28"/>
          <w:szCs w:val="28"/>
          <w:vertAlign w:val="subscript"/>
          <w:lang w:val="en-US"/>
        </w:rPr>
        <w:t>min</w:t>
      </w:r>
      <w:r w:rsidRPr="003E6B1D">
        <w:rPr>
          <w:sz w:val="28"/>
          <w:szCs w:val="28"/>
        </w:rPr>
        <w:t xml:space="preserve"> = 0,520 </w:t>
      </w:r>
      <w:proofErr w:type="spellStart"/>
      <w:r w:rsidRPr="003E6B1D">
        <w:rPr>
          <w:sz w:val="28"/>
          <w:szCs w:val="28"/>
        </w:rPr>
        <w:t>мкм</w:t>
      </w:r>
      <w:r>
        <w:rPr>
          <w:sz w:val="28"/>
          <w:szCs w:val="28"/>
        </w:rPr>
        <w:t>·</w:t>
      </w:r>
      <w:r w:rsidRPr="003E6B1D">
        <w:rPr>
          <w:sz w:val="28"/>
          <w:szCs w:val="28"/>
        </w:rPr>
        <w:t>ч</w:t>
      </w:r>
      <w:proofErr w:type="spellEnd"/>
      <w:r>
        <w:rPr>
          <w:sz w:val="28"/>
          <w:szCs w:val="28"/>
          <w:vertAlign w:val="superscript"/>
        </w:rPr>
        <w:t>–</w:t>
      </w:r>
      <w:r w:rsidRPr="003E6B1D">
        <w:rPr>
          <w:sz w:val="28"/>
          <w:szCs w:val="28"/>
          <w:vertAlign w:val="superscript"/>
        </w:rPr>
        <w:t>1</w:t>
      </w:r>
      <w:r w:rsidRPr="003E6B1D">
        <w:rPr>
          <w:sz w:val="28"/>
          <w:szCs w:val="28"/>
        </w:rPr>
        <w:t xml:space="preserve"> для </w:t>
      </w:r>
      <w:proofErr w:type="gramStart"/>
      <w:r w:rsidRPr="003E6B1D">
        <w:rPr>
          <w:sz w:val="28"/>
          <w:szCs w:val="28"/>
          <w:lang w:val="en-US"/>
        </w:rPr>
        <w:t>k</w:t>
      </w:r>
      <w:proofErr w:type="gramEnd"/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 = 0 достигается при б = 0,80, а с увеличением параметра </w:t>
      </w:r>
      <w:r w:rsidRPr="003E6B1D">
        <w:rPr>
          <w:sz w:val="28"/>
          <w:szCs w:val="28"/>
          <w:lang w:val="en-US"/>
        </w:rPr>
        <w:t>k</w:t>
      </w:r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 до 0,20 значение </w:t>
      </w:r>
      <w:r w:rsidRPr="003E6B1D">
        <w:rPr>
          <w:sz w:val="28"/>
          <w:szCs w:val="28"/>
        </w:rPr>
        <w:lastRenderedPageBreak/>
        <w:t xml:space="preserve">минимума 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 xml:space="preserve"> снижается до величины 0,356 при б = 0,75</w:t>
      </w:r>
      <w:r>
        <w:rPr>
          <w:sz w:val="28"/>
          <w:szCs w:val="28"/>
        </w:rPr>
        <w:t>.</w:t>
      </w:r>
      <w:r w:rsidRPr="003E6B1D">
        <w:rPr>
          <w:sz w:val="28"/>
          <w:szCs w:val="28"/>
        </w:rPr>
        <w:t xml:space="preserve"> Очевидно, что наблюдаемые количественные изменения зависимостей </w:t>
      </w:r>
      <w:r w:rsidRPr="003E6B1D">
        <w:rPr>
          <w:sz w:val="28"/>
          <w:szCs w:val="28"/>
          <w:lang w:val="en-US"/>
        </w:rPr>
        <w:t>I</w:t>
      </w:r>
      <w:proofErr w:type="gramStart"/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>(</w:t>
      </w:r>
      <w:proofErr w:type="gramEnd"/>
      <w:r w:rsidRPr="003E6B1D">
        <w:rPr>
          <w:sz w:val="28"/>
          <w:szCs w:val="28"/>
        </w:rPr>
        <w:t xml:space="preserve">б) есть следствие возрастания роли </w:t>
      </w:r>
      <w:proofErr w:type="spellStart"/>
      <w:r w:rsidRPr="003E6B1D">
        <w:rPr>
          <w:sz w:val="28"/>
          <w:szCs w:val="28"/>
        </w:rPr>
        <w:t>наноразмерных</w:t>
      </w:r>
      <w:proofErr w:type="spellEnd"/>
      <w:r w:rsidRPr="003E6B1D">
        <w:rPr>
          <w:sz w:val="28"/>
          <w:szCs w:val="28"/>
        </w:rPr>
        <w:t xml:space="preserve"> частиц никеля в проявлении синергического эффекта анализируемых КЭП.</w:t>
      </w:r>
    </w:p>
    <w:p w:rsidR="00044498" w:rsidRPr="003E6B1D" w:rsidRDefault="00044498" w:rsidP="00044498">
      <w:pPr>
        <w:ind w:firstLine="709"/>
        <w:jc w:val="both"/>
        <w:rPr>
          <w:sz w:val="28"/>
          <w:szCs w:val="28"/>
        </w:rPr>
      </w:pPr>
      <w:r w:rsidRPr="003E6B1D">
        <w:rPr>
          <w:sz w:val="28"/>
          <w:szCs w:val="28"/>
        </w:rPr>
        <w:t xml:space="preserve">На основе анализа зависимостей </w:t>
      </w:r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</w:rPr>
        <w:t xml:space="preserve">(б) установлено закономерное снижение коэффициента трения по мере увеличения объемной доли фторопласта и уменьшения величины </w:t>
      </w:r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  <w:vertAlign w:val="subscript"/>
        </w:rPr>
        <w:t>КТ</w:t>
      </w:r>
      <w:r w:rsidRPr="003E6B1D">
        <w:rPr>
          <w:sz w:val="28"/>
          <w:szCs w:val="28"/>
        </w:rPr>
        <w:t xml:space="preserve"> во всем интервале изменения б. Однако</w:t>
      </w:r>
      <w:r>
        <w:rPr>
          <w:sz w:val="28"/>
          <w:szCs w:val="28"/>
        </w:rPr>
        <w:t>,</w:t>
      </w:r>
      <w:r w:rsidRPr="003E6B1D">
        <w:rPr>
          <w:sz w:val="28"/>
          <w:szCs w:val="28"/>
        </w:rPr>
        <w:t xml:space="preserve"> максимальный синергический эффект, т.е. максимальное отклонение зависимостей </w:t>
      </w:r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</w:rPr>
        <w:t xml:space="preserve">(б) от значений, рассчитанных по соответствующей аддитивной модели, достигается </w:t>
      </w:r>
      <w:proofErr w:type="gramStart"/>
      <w:r w:rsidRPr="003E6B1D">
        <w:rPr>
          <w:sz w:val="28"/>
          <w:szCs w:val="28"/>
        </w:rPr>
        <w:t>при</w:t>
      </w:r>
      <w:proofErr w:type="gramEnd"/>
      <w:r w:rsidRPr="003E6B1D">
        <w:rPr>
          <w:sz w:val="28"/>
          <w:szCs w:val="28"/>
        </w:rPr>
        <w:t xml:space="preserve"> б = 0,72 </w:t>
      </w:r>
      <w:r w:rsidRPr="003E6B1D">
        <w:rPr>
          <w:sz w:val="28"/>
          <w:szCs w:val="28"/>
        </w:rPr>
        <w:sym w:font="Symbol" w:char="F0B1"/>
      </w:r>
      <w:r w:rsidRPr="003E6B1D">
        <w:rPr>
          <w:sz w:val="28"/>
          <w:szCs w:val="28"/>
        </w:rPr>
        <w:t xml:space="preserve"> 0,02.</w:t>
      </w:r>
      <w:r>
        <w:rPr>
          <w:sz w:val="28"/>
          <w:szCs w:val="28"/>
        </w:rPr>
        <w:t xml:space="preserve"> Р</w:t>
      </w:r>
      <w:r w:rsidRPr="003E6B1D">
        <w:rPr>
          <w:sz w:val="28"/>
          <w:szCs w:val="28"/>
        </w:rPr>
        <w:t xml:space="preserve">асчетные данные могут быть использованы для определения составов КЭП никель-фторопласт с заданными износостойкими и антифрикционными свойствами. По этим же данным может быть определен оптимальный состав износостойкого и антифрикционного покрытия в исследуемой композиции, т.е. состав с минимальной </w:t>
      </w:r>
      <w:proofErr w:type="spellStart"/>
      <w:r w:rsidRPr="003E6B1D">
        <w:rPr>
          <w:sz w:val="28"/>
          <w:szCs w:val="28"/>
        </w:rPr>
        <w:t>износофрикционностью</w:t>
      </w:r>
      <w:proofErr w:type="spellEnd"/>
      <w:r w:rsidRPr="003E6B1D">
        <w:rPr>
          <w:sz w:val="28"/>
          <w:szCs w:val="28"/>
        </w:rPr>
        <w:t xml:space="preserve"> (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  <w:vertAlign w:val="subscript"/>
        </w:rPr>
        <w:t>л</w:t>
      </w:r>
      <w:r w:rsidRPr="003E6B1D">
        <w:rPr>
          <w:sz w:val="28"/>
          <w:szCs w:val="28"/>
        </w:rPr>
        <w:t xml:space="preserve"> </w:t>
      </w:r>
      <w:r w:rsidRPr="003E6B1D">
        <w:rPr>
          <w:sz w:val="28"/>
          <w:szCs w:val="28"/>
          <w:lang w:val="en-US"/>
        </w:rPr>
        <w:t>f</w:t>
      </w:r>
      <w:r w:rsidRPr="003E6B1D">
        <w:rPr>
          <w:sz w:val="28"/>
          <w:szCs w:val="28"/>
        </w:rPr>
        <w:t>)|</w:t>
      </w:r>
      <w:proofErr w:type="gramStart"/>
      <w:r w:rsidRPr="003E6B1D">
        <w:rPr>
          <w:sz w:val="28"/>
          <w:szCs w:val="28"/>
          <w:vertAlign w:val="subscript"/>
          <w:lang w:val="en-US"/>
        </w:rPr>
        <w:t>k</w:t>
      </w:r>
      <w:proofErr w:type="gramEnd"/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. Например, при </w:t>
      </w:r>
      <w:proofErr w:type="gramStart"/>
      <w:r w:rsidRPr="003E6B1D">
        <w:rPr>
          <w:sz w:val="28"/>
          <w:szCs w:val="28"/>
          <w:lang w:val="en-US"/>
        </w:rPr>
        <w:t>k</w:t>
      </w:r>
      <w:proofErr w:type="gramEnd"/>
      <w:r w:rsidRPr="003E6B1D">
        <w:rPr>
          <w:sz w:val="28"/>
          <w:szCs w:val="28"/>
          <w:vertAlign w:val="subscript"/>
        </w:rPr>
        <w:t>н</w:t>
      </w:r>
      <w:r w:rsidRPr="003E6B1D">
        <w:rPr>
          <w:sz w:val="28"/>
          <w:szCs w:val="28"/>
        </w:rPr>
        <w:t xml:space="preserve"> = 0 минимум </w:t>
      </w:r>
      <w:proofErr w:type="spellStart"/>
      <w:r w:rsidRPr="003E6B1D">
        <w:rPr>
          <w:sz w:val="28"/>
          <w:szCs w:val="28"/>
        </w:rPr>
        <w:t>износофрикционности</w:t>
      </w:r>
      <w:proofErr w:type="spellEnd"/>
      <w:r w:rsidRPr="003E6B1D">
        <w:rPr>
          <w:sz w:val="28"/>
          <w:szCs w:val="28"/>
        </w:rPr>
        <w:t xml:space="preserve"> достигается для КЭП при трении по стали Ст45 при значениях объемной доли фторопласта </w:t>
      </w:r>
      <w:r w:rsidRPr="003E6B1D">
        <w:rPr>
          <w:sz w:val="28"/>
          <w:szCs w:val="28"/>
        </w:rPr>
        <w:sym w:font="Symbol" w:char="F07E"/>
      </w:r>
      <w:r w:rsidRPr="003E6B1D">
        <w:rPr>
          <w:sz w:val="28"/>
          <w:szCs w:val="28"/>
        </w:rPr>
        <w:t xml:space="preserve"> 0,25.</w:t>
      </w:r>
    </w:p>
    <w:p w:rsidR="00044498" w:rsidRDefault="00044498" w:rsidP="00044498">
      <w:pPr>
        <w:ind w:firstLine="709"/>
        <w:jc w:val="both"/>
        <w:rPr>
          <w:spacing w:val="-2"/>
          <w:sz w:val="28"/>
          <w:szCs w:val="28"/>
        </w:rPr>
      </w:pPr>
      <w:r w:rsidRPr="003E6B1D">
        <w:rPr>
          <w:spacing w:val="-2"/>
          <w:sz w:val="28"/>
          <w:szCs w:val="28"/>
        </w:rPr>
        <w:t>Экспериментальные данные по износостойкости КЭП в парах трения со сталью Ст45 удовлетвори</w:t>
      </w:r>
      <w:r>
        <w:rPr>
          <w:spacing w:val="-2"/>
          <w:sz w:val="28"/>
          <w:szCs w:val="28"/>
        </w:rPr>
        <w:t>тельно согласуются с расчетными</w:t>
      </w:r>
      <w:r w:rsidRPr="003E6B1D">
        <w:rPr>
          <w:spacing w:val="-2"/>
          <w:sz w:val="28"/>
          <w:szCs w:val="28"/>
        </w:rPr>
        <w:t xml:space="preserve"> при значениях параметров </w:t>
      </w:r>
      <w:r w:rsidRPr="003E6B1D">
        <w:rPr>
          <w:spacing w:val="-2"/>
          <w:sz w:val="28"/>
          <w:szCs w:val="28"/>
          <w:lang w:val="en-US"/>
        </w:rPr>
        <w:t>k</w:t>
      </w:r>
      <w:r w:rsidRPr="003E6B1D">
        <w:rPr>
          <w:spacing w:val="-2"/>
          <w:sz w:val="28"/>
          <w:szCs w:val="28"/>
        </w:rPr>
        <w:t xml:space="preserve"> = 0,5 и </w:t>
      </w:r>
      <w:proofErr w:type="gramStart"/>
      <w:r w:rsidRPr="003E6B1D">
        <w:rPr>
          <w:spacing w:val="-2"/>
          <w:sz w:val="28"/>
          <w:szCs w:val="28"/>
          <w:lang w:val="en-US"/>
        </w:rPr>
        <w:t>k</w:t>
      </w:r>
      <w:proofErr w:type="gramEnd"/>
      <w:r w:rsidRPr="003E6B1D">
        <w:rPr>
          <w:spacing w:val="-2"/>
          <w:sz w:val="28"/>
          <w:szCs w:val="28"/>
          <w:vertAlign w:val="subscript"/>
        </w:rPr>
        <w:t>н</w:t>
      </w:r>
      <w:r w:rsidRPr="003E6B1D">
        <w:rPr>
          <w:spacing w:val="-2"/>
          <w:sz w:val="28"/>
          <w:szCs w:val="28"/>
        </w:rPr>
        <w:t xml:space="preserve"> = 0,07 (табл. 2). Значение параметра </w:t>
      </w:r>
      <w:proofErr w:type="spellStart"/>
      <w:r w:rsidRPr="003E6B1D">
        <w:rPr>
          <w:spacing w:val="-2"/>
          <w:sz w:val="28"/>
          <w:szCs w:val="28"/>
        </w:rPr>
        <w:t>наноструктурно</w:t>
      </w:r>
      <w:r>
        <w:rPr>
          <w:spacing w:val="-2"/>
          <w:sz w:val="28"/>
          <w:szCs w:val="28"/>
        </w:rPr>
        <w:t>сти</w:t>
      </w:r>
      <w:proofErr w:type="spellEnd"/>
      <w:r>
        <w:rPr>
          <w:spacing w:val="-2"/>
          <w:sz w:val="28"/>
          <w:szCs w:val="28"/>
        </w:rPr>
        <w:t xml:space="preserve">, равное 0,07 </w:t>
      </w:r>
      <w:r w:rsidRPr="003E6B1D">
        <w:rPr>
          <w:spacing w:val="-2"/>
          <w:sz w:val="28"/>
          <w:szCs w:val="28"/>
        </w:rPr>
        <w:t xml:space="preserve">использовано для получения прогнозных данных </w:t>
      </w:r>
      <w:proofErr w:type="gramStart"/>
      <w:r w:rsidRPr="003E6B1D">
        <w:rPr>
          <w:spacing w:val="-2"/>
          <w:sz w:val="28"/>
          <w:szCs w:val="28"/>
        </w:rPr>
        <w:t>для</w:t>
      </w:r>
      <w:proofErr w:type="gramEnd"/>
      <w:r w:rsidRPr="003E6B1D">
        <w:rPr>
          <w:spacing w:val="-2"/>
          <w:sz w:val="28"/>
          <w:szCs w:val="28"/>
        </w:rPr>
        <w:t xml:space="preserve"> анализируемых КЭП по другим </w:t>
      </w:r>
      <w:proofErr w:type="spellStart"/>
      <w:r w:rsidRPr="003E6B1D">
        <w:rPr>
          <w:spacing w:val="-2"/>
          <w:sz w:val="28"/>
          <w:szCs w:val="28"/>
        </w:rPr>
        <w:t>трибологическим</w:t>
      </w:r>
      <w:proofErr w:type="spellEnd"/>
      <w:r w:rsidRPr="003E6B1D">
        <w:rPr>
          <w:spacing w:val="-2"/>
          <w:sz w:val="28"/>
          <w:szCs w:val="28"/>
        </w:rPr>
        <w:t xml:space="preserve"> характеристикам (табл. 2).</w:t>
      </w:r>
    </w:p>
    <w:p w:rsidR="00044498" w:rsidRDefault="00044498" w:rsidP="00044498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044498" w:rsidRDefault="00044498" w:rsidP="00044498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044498" w:rsidRPr="00325F35" w:rsidRDefault="00044498" w:rsidP="00044498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044498" w:rsidRPr="00D33A44" w:rsidRDefault="00044498" w:rsidP="00044498">
      <w:pPr>
        <w:ind w:firstLine="709"/>
        <w:jc w:val="both"/>
        <w:rPr>
          <w:sz w:val="28"/>
          <w:szCs w:val="28"/>
        </w:rPr>
      </w:pPr>
      <w:r w:rsidRPr="00D33A44">
        <w:rPr>
          <w:sz w:val="28"/>
          <w:szCs w:val="28"/>
        </w:rPr>
        <w:t xml:space="preserve">Таблица 2 – Износ и </w:t>
      </w:r>
      <w:proofErr w:type="spellStart"/>
      <w:r w:rsidRPr="00D33A44">
        <w:rPr>
          <w:sz w:val="28"/>
          <w:szCs w:val="28"/>
        </w:rPr>
        <w:t>антифрикционность</w:t>
      </w:r>
      <w:proofErr w:type="spellEnd"/>
      <w:r w:rsidRPr="00D33A44">
        <w:rPr>
          <w:sz w:val="28"/>
          <w:szCs w:val="28"/>
        </w:rPr>
        <w:t xml:space="preserve"> никеля и композиционных покрытий в па</w:t>
      </w:r>
      <w:r>
        <w:rPr>
          <w:sz w:val="28"/>
          <w:szCs w:val="28"/>
        </w:rPr>
        <w:t>ре трения со сталью марки Ст45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951"/>
        <w:gridCol w:w="1843"/>
        <w:gridCol w:w="1559"/>
        <w:gridCol w:w="1835"/>
      </w:tblGrid>
      <w:tr w:rsidR="00044498" w:rsidRPr="003E6B1D" w:rsidTr="007C15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Покрытие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 xml:space="preserve">Скорость линейного износа, 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3E6B1D">
              <w:rPr>
                <w:sz w:val="28"/>
                <w:szCs w:val="28"/>
              </w:rPr>
              <w:t>мкм</w:t>
            </w:r>
            <w:proofErr w:type="gramEnd"/>
            <w:r>
              <w:rPr>
                <w:sz w:val="28"/>
                <w:szCs w:val="28"/>
              </w:rPr>
              <w:t>·</w:t>
            </w:r>
            <w:r w:rsidRPr="003E6B1D"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  <w:vertAlign w:val="superscript"/>
              </w:rPr>
              <w:t>–</w:t>
            </w:r>
            <w:r w:rsidRPr="003E6B1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Коэффициент трения</w:t>
            </w:r>
          </w:p>
        </w:tc>
      </w:tr>
      <w:tr w:rsidR="00044498" w:rsidRPr="003E6B1D" w:rsidTr="007C15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Эксперимент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Расчет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Эксперимент</w:t>
            </w:r>
          </w:p>
        </w:tc>
      </w:tr>
      <w:tr w:rsidR="00044498" w:rsidRPr="003E6B1D" w:rsidTr="007C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  <w:r w:rsidRPr="003E6B1D">
              <w:rPr>
                <w:sz w:val="28"/>
                <w:szCs w:val="28"/>
              </w:rPr>
              <w:t>-фторопласт (1)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  <w:r w:rsidRPr="003E6B1D">
              <w:rPr>
                <w:sz w:val="28"/>
                <w:szCs w:val="28"/>
              </w:rPr>
              <w:t>-фторопласт (2)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  <w:lang w:val="en-US"/>
              </w:rPr>
              <w:t>Ni</w:t>
            </w:r>
            <w:r w:rsidRPr="003E6B1D">
              <w:rPr>
                <w:sz w:val="28"/>
                <w:szCs w:val="28"/>
              </w:rPr>
              <w:t>-фторопласт (3)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1,20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0,782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0,608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1,20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0,79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0,59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0,24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0,217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0,192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0,156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0,24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–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–</w:t>
            </w:r>
          </w:p>
          <w:p w:rsidR="00044498" w:rsidRPr="003E6B1D" w:rsidRDefault="00044498" w:rsidP="007C1516">
            <w:pPr>
              <w:jc w:val="both"/>
              <w:rPr>
                <w:sz w:val="28"/>
                <w:szCs w:val="28"/>
              </w:rPr>
            </w:pPr>
            <w:r w:rsidRPr="003E6B1D">
              <w:rPr>
                <w:sz w:val="28"/>
                <w:szCs w:val="28"/>
              </w:rPr>
              <w:t>–</w:t>
            </w:r>
          </w:p>
        </w:tc>
      </w:tr>
    </w:tbl>
    <w:p w:rsidR="00044498" w:rsidRDefault="00044498" w:rsidP="00044498">
      <w:pPr>
        <w:ind w:firstLine="709"/>
        <w:jc w:val="both"/>
        <w:rPr>
          <w:sz w:val="28"/>
          <w:szCs w:val="28"/>
        </w:rPr>
      </w:pPr>
    </w:p>
    <w:p w:rsidR="00044498" w:rsidRDefault="00044498" w:rsidP="00044498">
      <w:pPr>
        <w:ind w:firstLine="709"/>
        <w:jc w:val="center"/>
        <w:rPr>
          <w:sz w:val="28"/>
          <w:szCs w:val="28"/>
        </w:rPr>
      </w:pPr>
      <w:r w:rsidRPr="00211222">
        <w:rPr>
          <w:sz w:val="28"/>
          <w:szCs w:val="28"/>
        </w:rPr>
        <w:t>Перечень ссылок</w:t>
      </w:r>
    </w:p>
    <w:p w:rsidR="00044498" w:rsidRPr="00211222" w:rsidRDefault="00044498" w:rsidP="00044498">
      <w:pPr>
        <w:rPr>
          <w:sz w:val="28"/>
          <w:szCs w:val="28"/>
        </w:rPr>
      </w:pPr>
    </w:p>
    <w:p w:rsidR="00044498" w:rsidRPr="00D33A44" w:rsidRDefault="00044498" w:rsidP="00044498">
      <w:pPr>
        <w:ind w:firstLine="709"/>
        <w:rPr>
          <w:spacing w:val="-4"/>
          <w:sz w:val="28"/>
          <w:szCs w:val="28"/>
        </w:rPr>
      </w:pPr>
      <w:r w:rsidRPr="00D33A44">
        <w:rPr>
          <w:spacing w:val="-4"/>
          <w:sz w:val="28"/>
          <w:szCs w:val="28"/>
        </w:rPr>
        <w:t xml:space="preserve">1. Иванов В.В., </w:t>
      </w:r>
      <w:proofErr w:type="gramStart"/>
      <w:r w:rsidRPr="00D33A44">
        <w:rPr>
          <w:spacing w:val="-4"/>
          <w:sz w:val="28"/>
          <w:szCs w:val="28"/>
        </w:rPr>
        <w:t>Балакай</w:t>
      </w:r>
      <w:proofErr w:type="gramEnd"/>
      <w:r w:rsidRPr="00D33A44">
        <w:rPr>
          <w:spacing w:val="-4"/>
          <w:sz w:val="28"/>
          <w:szCs w:val="28"/>
        </w:rPr>
        <w:t xml:space="preserve"> В.И., Иванов А.В., </w:t>
      </w:r>
      <w:proofErr w:type="spellStart"/>
      <w:r w:rsidRPr="00D33A44">
        <w:rPr>
          <w:spacing w:val="-4"/>
          <w:sz w:val="28"/>
          <w:szCs w:val="28"/>
        </w:rPr>
        <w:t>Арзуманова</w:t>
      </w:r>
      <w:proofErr w:type="spellEnd"/>
      <w:r w:rsidRPr="00D33A44">
        <w:rPr>
          <w:spacing w:val="-4"/>
          <w:sz w:val="28"/>
          <w:szCs w:val="28"/>
        </w:rPr>
        <w:t xml:space="preserve"> А.В. Анализ синергического эффекта в композиционных электролитических покрытиях никель-бор-фторопласт  // Журнал прикладной химии. – 2006. – Т. 79. – </w:t>
      </w:r>
      <w:proofErr w:type="spellStart"/>
      <w:r w:rsidRPr="00D33A44">
        <w:rPr>
          <w:spacing w:val="-4"/>
          <w:sz w:val="28"/>
          <w:szCs w:val="28"/>
        </w:rPr>
        <w:t>Вып</w:t>
      </w:r>
      <w:proofErr w:type="spellEnd"/>
      <w:r w:rsidRPr="00D33A44">
        <w:rPr>
          <w:spacing w:val="-4"/>
          <w:sz w:val="28"/>
          <w:szCs w:val="28"/>
        </w:rPr>
        <w:t>. 4. – С. 619 – 621.</w:t>
      </w:r>
    </w:p>
    <w:p w:rsidR="00044498" w:rsidRPr="00211222" w:rsidRDefault="00044498" w:rsidP="0004449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11222">
        <w:rPr>
          <w:sz w:val="28"/>
          <w:szCs w:val="28"/>
        </w:rPr>
        <w:t xml:space="preserve">. Иванов В.В., Щербаков И.Н., Иванов А.В., Башкиров О.М. Синергический эффект в композиционных материалах при трении и износе // </w:t>
      </w:r>
      <w:proofErr w:type="spellStart"/>
      <w:r w:rsidRPr="00211222">
        <w:rPr>
          <w:sz w:val="28"/>
          <w:szCs w:val="28"/>
        </w:rPr>
        <w:t>Изв</w:t>
      </w:r>
      <w:proofErr w:type="spellEnd"/>
      <w:r w:rsidRPr="00211222">
        <w:rPr>
          <w:sz w:val="28"/>
          <w:szCs w:val="28"/>
        </w:rPr>
        <w:t>. вузов Сев</w:t>
      </w:r>
      <w:proofErr w:type="gramStart"/>
      <w:r w:rsidRPr="00211222">
        <w:rPr>
          <w:sz w:val="28"/>
          <w:szCs w:val="28"/>
        </w:rPr>
        <w:t>.-</w:t>
      </w:r>
      <w:proofErr w:type="spellStart"/>
      <w:proofErr w:type="gramEnd"/>
      <w:r w:rsidRPr="00211222">
        <w:rPr>
          <w:sz w:val="28"/>
          <w:szCs w:val="28"/>
        </w:rPr>
        <w:t>Кавк</w:t>
      </w:r>
      <w:proofErr w:type="spellEnd"/>
      <w:r w:rsidRPr="00211222">
        <w:rPr>
          <w:sz w:val="28"/>
          <w:szCs w:val="28"/>
        </w:rPr>
        <w:t xml:space="preserve">. регион. </w:t>
      </w:r>
      <w:proofErr w:type="spellStart"/>
      <w:r w:rsidRPr="00211222">
        <w:rPr>
          <w:sz w:val="28"/>
          <w:szCs w:val="28"/>
        </w:rPr>
        <w:t>Техн</w:t>
      </w:r>
      <w:proofErr w:type="spellEnd"/>
      <w:r w:rsidRPr="00211222">
        <w:rPr>
          <w:sz w:val="28"/>
          <w:szCs w:val="28"/>
        </w:rPr>
        <w:t>. науки. – 2005. – № 5. – С. 42 – 46.</w:t>
      </w:r>
    </w:p>
    <w:p w:rsidR="00044498" w:rsidRDefault="00044498" w:rsidP="00044498">
      <w:pPr>
        <w:ind w:firstLine="709"/>
        <w:rPr>
          <w:sz w:val="28"/>
          <w:szCs w:val="28"/>
        </w:rPr>
      </w:pPr>
      <w:r w:rsidRPr="003E6B1D">
        <w:rPr>
          <w:sz w:val="28"/>
          <w:szCs w:val="28"/>
        </w:rPr>
        <w:t xml:space="preserve">3. </w:t>
      </w:r>
      <w:proofErr w:type="spellStart"/>
      <w:r w:rsidRPr="003E6B1D">
        <w:rPr>
          <w:sz w:val="28"/>
          <w:szCs w:val="28"/>
          <w:lang w:val="en-US"/>
        </w:rPr>
        <w:t>Ivanov</w:t>
      </w:r>
      <w:proofErr w:type="spellEnd"/>
      <w:r w:rsidRPr="003E6B1D">
        <w:rPr>
          <w:sz w:val="28"/>
          <w:szCs w:val="28"/>
        </w:rPr>
        <w:t xml:space="preserve"> </w:t>
      </w:r>
      <w:r w:rsidRPr="003E6B1D">
        <w:rPr>
          <w:sz w:val="28"/>
          <w:szCs w:val="28"/>
          <w:lang w:val="en-US"/>
        </w:rPr>
        <w:t>V</w:t>
      </w:r>
      <w:r w:rsidRPr="003E6B1D">
        <w:rPr>
          <w:sz w:val="28"/>
          <w:szCs w:val="28"/>
        </w:rPr>
        <w:t>.</w:t>
      </w:r>
      <w:r w:rsidRPr="003E6B1D">
        <w:rPr>
          <w:sz w:val="28"/>
          <w:szCs w:val="28"/>
          <w:lang w:val="en-US"/>
        </w:rPr>
        <w:t>V</w:t>
      </w:r>
      <w:r w:rsidRPr="003E6B1D">
        <w:rPr>
          <w:sz w:val="28"/>
          <w:szCs w:val="28"/>
        </w:rPr>
        <w:t xml:space="preserve">., </w:t>
      </w:r>
      <w:proofErr w:type="spellStart"/>
      <w:r w:rsidRPr="003E6B1D">
        <w:rPr>
          <w:sz w:val="28"/>
          <w:szCs w:val="28"/>
          <w:lang w:val="en-US"/>
        </w:rPr>
        <w:t>Scherbakov</w:t>
      </w:r>
      <w:proofErr w:type="spellEnd"/>
      <w:r w:rsidRPr="003E6B1D">
        <w:rPr>
          <w:sz w:val="28"/>
          <w:szCs w:val="28"/>
        </w:rPr>
        <w:t xml:space="preserve"> </w:t>
      </w:r>
      <w:r w:rsidRPr="003E6B1D">
        <w:rPr>
          <w:sz w:val="28"/>
          <w:szCs w:val="28"/>
          <w:lang w:val="en-US"/>
        </w:rPr>
        <w:t>I</w:t>
      </w:r>
      <w:r w:rsidRPr="003E6B1D">
        <w:rPr>
          <w:sz w:val="28"/>
          <w:szCs w:val="28"/>
        </w:rPr>
        <w:t>.</w:t>
      </w:r>
      <w:r w:rsidRPr="003E6B1D">
        <w:rPr>
          <w:sz w:val="28"/>
          <w:szCs w:val="28"/>
          <w:lang w:val="en-US"/>
        </w:rPr>
        <w:t>N</w:t>
      </w:r>
      <w:r w:rsidRPr="003E6B1D">
        <w:rPr>
          <w:sz w:val="28"/>
          <w:szCs w:val="28"/>
        </w:rPr>
        <w:t xml:space="preserve">. // Проблемы синергетики в трибологии, </w:t>
      </w:r>
      <w:proofErr w:type="spellStart"/>
      <w:r w:rsidRPr="003E6B1D">
        <w:rPr>
          <w:sz w:val="28"/>
          <w:szCs w:val="28"/>
        </w:rPr>
        <w:t>трибоэлектрохимии</w:t>
      </w:r>
      <w:proofErr w:type="spellEnd"/>
      <w:r w:rsidRPr="003E6B1D">
        <w:rPr>
          <w:sz w:val="28"/>
          <w:szCs w:val="28"/>
        </w:rPr>
        <w:t xml:space="preserve">, материаловедении и </w:t>
      </w:r>
      <w:proofErr w:type="spellStart"/>
      <w:r w:rsidRPr="003E6B1D">
        <w:rPr>
          <w:sz w:val="28"/>
          <w:szCs w:val="28"/>
        </w:rPr>
        <w:t>мехатронике</w:t>
      </w:r>
      <w:proofErr w:type="spellEnd"/>
      <w:r w:rsidRPr="003E6B1D">
        <w:rPr>
          <w:sz w:val="28"/>
          <w:szCs w:val="28"/>
        </w:rPr>
        <w:t xml:space="preserve">: Материалы </w:t>
      </w:r>
      <w:r w:rsidRPr="003E6B1D">
        <w:rPr>
          <w:sz w:val="28"/>
          <w:szCs w:val="28"/>
          <w:lang w:val="en-US"/>
        </w:rPr>
        <w:t>IV</w:t>
      </w:r>
      <w:r w:rsidRPr="003E6B1D">
        <w:rPr>
          <w:sz w:val="28"/>
          <w:szCs w:val="28"/>
        </w:rPr>
        <w:t xml:space="preserve"> </w:t>
      </w:r>
      <w:proofErr w:type="spellStart"/>
      <w:r w:rsidRPr="003E6B1D">
        <w:rPr>
          <w:sz w:val="28"/>
          <w:szCs w:val="28"/>
        </w:rPr>
        <w:t>Междунар</w:t>
      </w:r>
      <w:proofErr w:type="spellEnd"/>
      <w:r w:rsidRPr="003E6B1D">
        <w:rPr>
          <w:sz w:val="28"/>
          <w:szCs w:val="28"/>
        </w:rPr>
        <w:t>. науч.-</w:t>
      </w:r>
      <w:proofErr w:type="spellStart"/>
      <w:r w:rsidRPr="003E6B1D">
        <w:rPr>
          <w:sz w:val="28"/>
          <w:szCs w:val="28"/>
        </w:rPr>
        <w:t>практ</w:t>
      </w:r>
      <w:proofErr w:type="spellEnd"/>
      <w:r w:rsidRPr="003E6B1D">
        <w:rPr>
          <w:sz w:val="28"/>
          <w:szCs w:val="28"/>
        </w:rPr>
        <w:t xml:space="preserve">. </w:t>
      </w:r>
      <w:proofErr w:type="spellStart"/>
      <w:r w:rsidRPr="003E6B1D">
        <w:rPr>
          <w:sz w:val="28"/>
          <w:szCs w:val="28"/>
        </w:rPr>
        <w:t>конф</w:t>
      </w:r>
      <w:proofErr w:type="spellEnd"/>
      <w:r w:rsidRPr="003E6B1D">
        <w:rPr>
          <w:sz w:val="28"/>
          <w:szCs w:val="28"/>
        </w:rPr>
        <w:t xml:space="preserve">. г. Новочеркасск, 4 </w:t>
      </w:r>
      <w:proofErr w:type="spellStart"/>
      <w:r w:rsidRPr="003E6B1D">
        <w:rPr>
          <w:sz w:val="28"/>
          <w:szCs w:val="28"/>
        </w:rPr>
        <w:t>нояб</w:t>
      </w:r>
      <w:proofErr w:type="spellEnd"/>
      <w:r w:rsidRPr="003E6B1D">
        <w:rPr>
          <w:sz w:val="28"/>
          <w:szCs w:val="28"/>
        </w:rPr>
        <w:t xml:space="preserve">. 2005 г. / </w:t>
      </w:r>
      <w:proofErr w:type="spellStart"/>
      <w:r w:rsidRPr="003E6B1D">
        <w:rPr>
          <w:sz w:val="28"/>
          <w:szCs w:val="28"/>
        </w:rPr>
        <w:t>Юж</w:t>
      </w:r>
      <w:proofErr w:type="spellEnd"/>
      <w:proofErr w:type="gramStart"/>
      <w:r w:rsidRPr="003E6B1D">
        <w:rPr>
          <w:sz w:val="28"/>
          <w:szCs w:val="28"/>
        </w:rPr>
        <w:t>.-</w:t>
      </w:r>
      <w:proofErr w:type="gramEnd"/>
      <w:r w:rsidRPr="003E6B1D">
        <w:rPr>
          <w:sz w:val="28"/>
          <w:szCs w:val="28"/>
        </w:rPr>
        <w:t xml:space="preserve">Рос. гос. </w:t>
      </w:r>
      <w:proofErr w:type="spellStart"/>
      <w:r w:rsidRPr="003E6B1D">
        <w:rPr>
          <w:sz w:val="28"/>
          <w:szCs w:val="28"/>
        </w:rPr>
        <w:t>техн</w:t>
      </w:r>
      <w:proofErr w:type="spellEnd"/>
      <w:r w:rsidRPr="003E6B1D">
        <w:rPr>
          <w:sz w:val="28"/>
          <w:szCs w:val="28"/>
        </w:rPr>
        <w:t xml:space="preserve">. ун-т (НПИ). </w:t>
      </w:r>
      <w:r>
        <w:rPr>
          <w:sz w:val="28"/>
          <w:szCs w:val="28"/>
        </w:rPr>
        <w:t xml:space="preserve">– </w:t>
      </w:r>
      <w:r w:rsidRPr="003E6B1D">
        <w:rPr>
          <w:sz w:val="28"/>
          <w:szCs w:val="28"/>
        </w:rPr>
        <w:t xml:space="preserve">Новочеркасск: ЮРГТУ, 2005. </w:t>
      </w:r>
      <w:r>
        <w:rPr>
          <w:sz w:val="28"/>
          <w:szCs w:val="28"/>
        </w:rPr>
        <w:t xml:space="preserve">– </w:t>
      </w:r>
      <w:r w:rsidRPr="003E6B1D">
        <w:rPr>
          <w:sz w:val="28"/>
          <w:szCs w:val="28"/>
        </w:rPr>
        <w:t>С. 25 – 26.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D"/>
    <w:rsid w:val="00044498"/>
    <w:rsid w:val="002C22CD"/>
    <w:rsid w:val="007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44498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44498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2012-06-12T09:54:00Z</dcterms:created>
  <dcterms:modified xsi:type="dcterms:W3CDTF">2012-06-12T09:54:00Z</dcterms:modified>
</cp:coreProperties>
</file>