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96" w:rsidRDefault="00091096" w:rsidP="0009109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0844F3">
        <w:rPr>
          <w:rFonts w:ascii="Times New Roman" w:hAnsi="Times New Roman"/>
          <w:sz w:val="28"/>
          <w:szCs w:val="28"/>
          <w:lang w:val="uk-UA"/>
        </w:rPr>
        <w:t>ДІАГНОСТИКА СТАНУ ФІНАНСОВОЇ ДІЯЛЬНОСТІ ПРОМИСЛОВИХ ПІДПРИЄМСТВА ДЛЯ ПРОГНОЗУВАННЯ НАСТАННЯ КРИЗОВИХ ЯВИЩ ТА БАНКРУТСТВА</w:t>
      </w:r>
    </w:p>
    <w:p w:rsidR="00C6021D" w:rsidRPr="000844F3" w:rsidRDefault="00C6021D" w:rsidP="00091096">
      <w:pPr>
        <w:pStyle w:val="a3"/>
        <w:jc w:val="center"/>
        <w:rPr>
          <w:sz w:val="28"/>
          <w:szCs w:val="28"/>
          <w:lang w:val="uk-UA"/>
        </w:rPr>
      </w:pPr>
    </w:p>
    <w:p w:rsidR="001C52DB" w:rsidRPr="001C52DB" w:rsidRDefault="001C52DB" w:rsidP="001C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52DB">
        <w:rPr>
          <w:rFonts w:ascii="Times New Roman" w:hAnsi="Times New Roman"/>
          <w:sz w:val="28"/>
          <w:szCs w:val="28"/>
          <w:lang w:val="uk-UA"/>
        </w:rPr>
        <w:t>Крепак</w:t>
      </w:r>
      <w:proofErr w:type="spellEnd"/>
      <w:r w:rsidRPr="001C52DB">
        <w:rPr>
          <w:rFonts w:ascii="Times New Roman" w:hAnsi="Times New Roman"/>
          <w:sz w:val="28"/>
          <w:szCs w:val="28"/>
          <w:lang w:val="uk-UA"/>
        </w:rPr>
        <w:t xml:space="preserve"> І.С.</w:t>
      </w:r>
    </w:p>
    <w:p w:rsidR="001C52DB" w:rsidRPr="001C52DB" w:rsidRDefault="001C52DB" w:rsidP="001C5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1C52DB">
        <w:rPr>
          <w:rFonts w:ascii="Times New Roman" w:hAnsi="Times New Roman"/>
          <w:sz w:val="28"/>
          <w:szCs w:val="28"/>
          <w:lang w:val="uk-UA"/>
        </w:rPr>
        <w:t xml:space="preserve">Науковий керівник - доцент, </w:t>
      </w:r>
      <w:proofErr w:type="spellStart"/>
      <w:r w:rsidRPr="001C52DB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Pr="001C52DB">
        <w:rPr>
          <w:rFonts w:ascii="Times New Roman" w:hAnsi="Times New Roman"/>
          <w:sz w:val="28"/>
          <w:szCs w:val="28"/>
          <w:lang w:val="uk-UA"/>
        </w:rPr>
        <w:t>. Слєпньова Л.Д.</w:t>
      </w:r>
    </w:p>
    <w:p w:rsidR="005A3A2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021D" w:rsidRDefault="00C6021D" w:rsidP="005A3A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5A3A23" w:rsidRPr="001C52DB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C52DB">
        <w:rPr>
          <w:rFonts w:ascii="Times New Roman" w:hAnsi="Times New Roman"/>
          <w:i/>
          <w:sz w:val="28"/>
          <w:szCs w:val="28"/>
          <w:lang w:val="uk-UA"/>
        </w:rPr>
        <w:t xml:space="preserve">У статті виконана класифікація металургійних  підприємств за допомогою методів </w:t>
      </w:r>
      <w:proofErr w:type="spellStart"/>
      <w:r w:rsidRPr="001C52DB">
        <w:rPr>
          <w:rFonts w:ascii="Times New Roman" w:hAnsi="Times New Roman"/>
          <w:i/>
          <w:sz w:val="28"/>
          <w:szCs w:val="28"/>
          <w:lang w:val="uk-UA"/>
        </w:rPr>
        <w:t>кластерного</w:t>
      </w:r>
      <w:proofErr w:type="spellEnd"/>
      <w:r w:rsidRPr="001C52DB">
        <w:rPr>
          <w:rFonts w:ascii="Times New Roman" w:hAnsi="Times New Roman"/>
          <w:i/>
          <w:sz w:val="28"/>
          <w:szCs w:val="28"/>
          <w:lang w:val="uk-UA"/>
        </w:rPr>
        <w:t xml:space="preserve"> й </w:t>
      </w:r>
      <w:proofErr w:type="spellStart"/>
      <w:r w:rsidRPr="001C52DB">
        <w:rPr>
          <w:rFonts w:ascii="Times New Roman" w:hAnsi="Times New Roman"/>
          <w:i/>
          <w:sz w:val="28"/>
          <w:szCs w:val="28"/>
          <w:lang w:val="uk-UA"/>
        </w:rPr>
        <w:t>діскрімінантного</w:t>
      </w:r>
      <w:proofErr w:type="spellEnd"/>
      <w:r w:rsidRPr="001C52DB">
        <w:rPr>
          <w:rFonts w:ascii="Times New Roman" w:hAnsi="Times New Roman"/>
          <w:i/>
          <w:sz w:val="28"/>
          <w:szCs w:val="28"/>
          <w:lang w:val="uk-UA"/>
        </w:rPr>
        <w:t xml:space="preserve"> аналізу із метою діагностики їхньої фінансової безпеки.</w:t>
      </w:r>
    </w:p>
    <w:p w:rsidR="001C52DB" w:rsidRDefault="001C52DB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Одними з найпоширеніших математичних методів оцінки рівня фінансової безпеки промислових підприємств є класифікаційні моделі, у тому числі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кластерний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аналіз. В</w:t>
      </w:r>
      <w:r w:rsidR="001C52DB">
        <w:rPr>
          <w:rFonts w:ascii="Times New Roman" w:hAnsi="Times New Roman"/>
          <w:sz w:val="28"/>
          <w:szCs w:val="28"/>
          <w:lang w:val="uk-UA"/>
        </w:rPr>
        <w:t>о</w:t>
      </w:r>
      <w:r w:rsidRPr="00601F83">
        <w:rPr>
          <w:rFonts w:ascii="Times New Roman" w:hAnsi="Times New Roman"/>
          <w:sz w:val="28"/>
          <w:szCs w:val="28"/>
          <w:lang w:val="uk-UA"/>
        </w:rPr>
        <w:t>ни дозволяють класифікувати підприємства на основі запропонованої моделі оцінки рівня фінансової безпеки.</w:t>
      </w:r>
      <w:r w:rsidRPr="00601F83">
        <w:rPr>
          <w:lang w:val="uk-UA"/>
        </w:rPr>
        <w:t xml:space="preserve"> 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Проблемами фінансової та економічної безпеки займалися такі науковці, як О.І. Барановський М.М.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Єрмошенко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Я.А. Жаліло, В.І.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Мунтіян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Г.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Пастернак-Таранушенко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В.А.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Предборський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К.С. Горячева, І.А. Бланк, Р.С.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Папехін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Т.Б.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Кузенко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В.В.  Прохорова та Н.В. 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Сабліна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Д.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Ванькович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В.І.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Ярочкін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>, та інші. Однак певні практичні питання, які пов'язано із зазначеною проблемою, залишаються дискусійними та вимагають додаткового дослідження. Принципово важливо відзначити наявність досліджень проблем фінансової на рівні підприємства.</w:t>
      </w:r>
    </w:p>
    <w:p w:rsidR="005A3A2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Метою дослідження є оцінка фінансової безпеки металургійних  підприємств з застосування багатомірних математико-статистичних методів.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Для оцінки рівня фінансової безпеки підприємств металургійного виробництва та виробництва готових металевих виробів спочатку  згрупуємо підприємства у дві групи за допомогою ієрархічного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агломеративного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кластерного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аналізу. Принцип роботи ієрархічних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агломеративних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процедур полягає в послідовному об'єднання груп елементів спочатку найближчих, а потім все більш віддалених один від одного.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Для цього розрахуємо показники, за якими будемо класифікувати підприємства та середні значення цих показників. До таких показників відносяться :</w:t>
      </w:r>
    </w:p>
    <w:p w:rsidR="005A3A23" w:rsidRPr="00601F83" w:rsidRDefault="005A3A23" w:rsidP="005A3A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коефіцієнт рентабельності активів;</w:t>
      </w:r>
    </w:p>
    <w:p w:rsidR="005A3A23" w:rsidRPr="00601F83" w:rsidRDefault="005A3A23" w:rsidP="005A3A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коефіцієнт автономії;</w:t>
      </w:r>
    </w:p>
    <w:p w:rsidR="005A3A23" w:rsidRPr="00601F83" w:rsidRDefault="005A3A23" w:rsidP="005A3A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коефіцієнт абсолютної ліквідності;</w:t>
      </w:r>
    </w:p>
    <w:p w:rsidR="005A3A23" w:rsidRPr="00601F83" w:rsidRDefault="005A3A23" w:rsidP="005A3A2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коефіцієнт покриття.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lastRenderedPageBreak/>
        <w:t>Таким чином, при розподілі сукупності на два кластери методика «найближчого сусіда» рекомендує об'єднати в одному кластері об'єкти 1, 3, 4 а в другому - об'єкт 2 і 5.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Графічним виразом процесу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кластеризації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є дендрит (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дендрограмма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>), представлена на рисунок 1, який має просту структуру.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7476" w:dyaOrig="4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pt;height:242.75pt" o:ole="">
            <v:imagedata r:id="rId7" o:title=""/>
          </v:shape>
          <o:OLEObject Type="Embed" ProgID="STATISTICA.Graph" ShapeID="_x0000_i1025" DrawAspect="Content" ObjectID="_1428531625" r:id="rId8">
            <o:FieldCodes>\s</o:FieldCodes>
          </o:OLEObject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Рисунок 1 –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Дендограмма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процесу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кластеризації</w:t>
      </w:r>
      <w:proofErr w:type="spellEnd"/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Отже, маємо наступні дані, наведені у таблиці 1.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Таблиця 1 – Вихідні дані для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дискримінантного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аналізу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812" w:type="dxa"/>
        <w:tblInd w:w="108" w:type="dxa"/>
        <w:tblLook w:val="0000" w:firstRow="0" w:lastRow="0" w:firstColumn="0" w:lastColumn="0" w:noHBand="0" w:noVBand="0"/>
      </w:tblPr>
      <w:tblGrid>
        <w:gridCol w:w="2852"/>
        <w:gridCol w:w="1827"/>
        <w:gridCol w:w="1357"/>
        <w:gridCol w:w="1399"/>
        <w:gridCol w:w="1377"/>
      </w:tblGrid>
      <w:tr w:rsidR="005A3A23" w:rsidRPr="00601F83" w:rsidTr="00877DD8">
        <w:trPr>
          <w:trHeight w:val="69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3" w:rsidRPr="00601F83" w:rsidRDefault="005A3A23" w:rsidP="00877D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Підприємства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Коефіцієнт рентабельності. активів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Коефіцієнт автономії;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Коефіцієнт абсолютної ліквідності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Коефіцієнт покриття</w:t>
            </w:r>
          </w:p>
        </w:tc>
      </w:tr>
      <w:tr w:rsidR="005A3A23" w:rsidRPr="00601F83" w:rsidTr="00877DD8">
        <w:trPr>
          <w:trHeight w:val="304"/>
        </w:trPr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Перша група підприємств</w:t>
            </w:r>
          </w:p>
        </w:tc>
      </w:tr>
      <w:tr w:rsidR="005A3A23" w:rsidRPr="00601F83" w:rsidTr="00877DD8">
        <w:trPr>
          <w:trHeight w:val="30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1.ВАТ «</w:t>
            </w:r>
            <w:proofErr w:type="spellStart"/>
            <w:r w:rsidRPr="00601F83">
              <w:rPr>
                <w:rFonts w:ascii="Times New Roman" w:hAnsi="Times New Roman"/>
                <w:lang w:val="uk-UA"/>
              </w:rPr>
              <w:t>Верстонормаль</w:t>
            </w:r>
            <w:proofErr w:type="spellEnd"/>
            <w:r w:rsidRPr="00601F8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1,43</w:t>
            </w:r>
          </w:p>
        </w:tc>
      </w:tr>
      <w:tr w:rsidR="005A3A23" w:rsidRPr="00601F83" w:rsidTr="00877DD8">
        <w:trPr>
          <w:trHeight w:val="30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2.ПАТ «</w:t>
            </w:r>
            <w:proofErr w:type="spellStart"/>
            <w:r w:rsidRPr="00601F83">
              <w:rPr>
                <w:rFonts w:ascii="Times New Roman" w:hAnsi="Times New Roman"/>
                <w:lang w:val="uk-UA"/>
              </w:rPr>
              <w:t>Харкiвський</w:t>
            </w:r>
            <w:proofErr w:type="spellEnd"/>
            <w:r w:rsidRPr="00601F83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01F83">
              <w:rPr>
                <w:rFonts w:ascii="Times New Roman" w:hAnsi="Times New Roman"/>
                <w:lang w:val="uk-UA"/>
              </w:rPr>
              <w:t>метизний</w:t>
            </w:r>
            <w:proofErr w:type="spellEnd"/>
            <w:r w:rsidRPr="00601F83">
              <w:rPr>
                <w:rFonts w:ascii="Times New Roman" w:hAnsi="Times New Roman"/>
                <w:lang w:val="uk-UA"/>
              </w:rPr>
              <w:t xml:space="preserve"> завод»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1,57</w:t>
            </w:r>
          </w:p>
        </w:tc>
      </w:tr>
      <w:tr w:rsidR="005A3A23" w:rsidRPr="00601F83" w:rsidTr="00877DD8">
        <w:trPr>
          <w:trHeight w:val="30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3.ВАТ «</w:t>
            </w:r>
            <w:proofErr w:type="spellStart"/>
            <w:r w:rsidRPr="00601F83">
              <w:rPr>
                <w:rFonts w:ascii="Times New Roman" w:hAnsi="Times New Roman"/>
                <w:lang w:val="uk-UA"/>
              </w:rPr>
              <w:t>Дніпрометиз</w:t>
            </w:r>
            <w:proofErr w:type="spellEnd"/>
            <w:r w:rsidRPr="00601F8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1,18</w:t>
            </w:r>
          </w:p>
        </w:tc>
      </w:tr>
      <w:tr w:rsidR="005A3A23" w:rsidRPr="00601F83" w:rsidTr="00877DD8">
        <w:trPr>
          <w:trHeight w:val="304"/>
        </w:trPr>
        <w:tc>
          <w:tcPr>
            <w:tcW w:w="8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Друга група підприємств</w:t>
            </w:r>
          </w:p>
        </w:tc>
      </w:tr>
      <w:tr w:rsidR="005A3A23" w:rsidRPr="00601F83" w:rsidTr="00877DD8">
        <w:trPr>
          <w:trHeight w:val="30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 xml:space="preserve">4.ТДВ «Завод </w:t>
            </w:r>
            <w:proofErr w:type="spellStart"/>
            <w:r w:rsidRPr="00601F83">
              <w:rPr>
                <w:rFonts w:ascii="Times New Roman" w:hAnsi="Times New Roman"/>
                <w:lang w:val="uk-UA"/>
              </w:rPr>
              <w:t>Метиз</w:t>
            </w:r>
            <w:proofErr w:type="spellEnd"/>
            <w:r w:rsidRPr="00601F83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3,23</w:t>
            </w:r>
          </w:p>
        </w:tc>
      </w:tr>
      <w:tr w:rsidR="005A3A23" w:rsidRPr="00601F83" w:rsidTr="00877DD8">
        <w:trPr>
          <w:trHeight w:val="30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5.ПАТ «Дружківський завод металевих виробів»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0,46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3" w:rsidRPr="00601F83" w:rsidRDefault="005A3A23" w:rsidP="00877D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01F83">
              <w:rPr>
                <w:rFonts w:ascii="Times New Roman" w:hAnsi="Times New Roman"/>
                <w:lang w:val="uk-UA"/>
              </w:rPr>
              <w:t>11,33</w:t>
            </w:r>
          </w:p>
        </w:tc>
      </w:tr>
    </w:tbl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Для проведення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дискримінантного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аналізу побудуємо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дискримінантну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функцію. </w:t>
      </w:r>
    </w:p>
    <w:p w:rsidR="005A3A23" w:rsidRPr="00601F83" w:rsidRDefault="005A3A23" w:rsidP="005A3A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Визначимо середнє значення показників по кожній групі підприємств:</w:t>
      </w:r>
    </w:p>
    <w:p w:rsidR="005A3A23" w:rsidRPr="00601F83" w:rsidRDefault="005A3A23" w:rsidP="005A3A23">
      <w:pPr>
        <w:spacing w:after="0" w:line="240" w:lineRule="auto"/>
        <w:ind w:left="19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position w:val="-30"/>
          <w:lang w:val="uk-UA"/>
        </w:rPr>
        <w:object w:dxaOrig="1280" w:dyaOrig="1040">
          <v:shape id="_x0000_i1026" type="#_x0000_t75" style="width:86pt;height:58.6pt" o:ole="">
            <v:imagedata r:id="rId9" o:title=""/>
          </v:shape>
          <o:OLEObject Type="Embed" ProgID="Equation.3" ShapeID="_x0000_i1026" DrawAspect="Content" ObjectID="_1428531626" r:id="rId10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                            (1)</w:t>
      </w: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3840" w:dyaOrig="1040">
          <v:shape id="_x0000_i1027" type="#_x0000_t75" style="width:258.7pt;height:58.6pt" o:ole="">
            <v:imagedata r:id="rId11" o:title=""/>
          </v:shape>
          <o:OLEObject Type="Embed" ProgID="Equation.3" ShapeID="_x0000_i1027" DrawAspect="Content" ObjectID="_1428531627" r:id="rId12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Аналогічно розраховуються всі останні показники по першій та другій групі. Таким чином:</w:t>
      </w: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C6021D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 id="_x0000_s1026" type="#_x0000_t75" style="position:absolute;left:0;text-align:left;margin-left:36pt;margin-top:.5pt;width:82.15pt;height:1in;z-index:251659264">
            <v:imagedata r:id="rId13" o:title=""/>
            <w10:wrap type="square" side="right"/>
          </v:shape>
          <o:OLEObject Type="Embed" ProgID="Equation.3" ShapeID="_x0000_s1026" DrawAspect="Content" ObjectID="_1428531659" r:id="rId14"/>
        </w:pict>
      </w:r>
      <w:r w:rsidR="005A3A23" w:rsidRPr="00601F83">
        <w:rPr>
          <w:rFonts w:ascii="Times New Roman" w:hAnsi="Times New Roman"/>
          <w:sz w:val="28"/>
          <w:szCs w:val="28"/>
          <w:lang w:val="uk-UA"/>
        </w:rPr>
        <w:object w:dxaOrig="1260" w:dyaOrig="1359">
          <v:shape id="_x0000_i1028" type="#_x0000_t75" style="width:96.2pt;height:68.2pt" o:ole="">
            <v:imagedata r:id="rId15" o:title=""/>
          </v:shape>
          <o:OLEObject Type="Embed" ProgID="Equation.3" ShapeID="_x0000_i1028" DrawAspect="Content" ObjectID="_1428531628" r:id="rId16"/>
        </w:object>
      </w:r>
      <w:r w:rsidR="005A3A23" w:rsidRPr="00601F83">
        <w:rPr>
          <w:rFonts w:ascii="Times New Roman" w:hAnsi="Times New Roman"/>
          <w:sz w:val="28"/>
          <w:szCs w:val="28"/>
          <w:lang w:val="uk-UA"/>
        </w:rPr>
        <w:br/>
      </w:r>
    </w:p>
    <w:p w:rsidR="005A3A2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2. Обчислимо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коваріаційні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матриці та  для кожної групи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1F83">
        <w:rPr>
          <w:rFonts w:ascii="Times New Roman" w:hAnsi="Times New Roman"/>
          <w:sz w:val="28"/>
          <w:szCs w:val="28"/>
          <w:lang w:val="uk-UA"/>
        </w:rPr>
        <w:t>(</w:t>
      </w:r>
      <w:r w:rsidR="00DE1F5B" w:rsidRPr="00601F83">
        <w:rPr>
          <w:rFonts w:ascii="Times New Roman" w:hAnsi="Times New Roman"/>
          <w:sz w:val="28"/>
          <w:szCs w:val="28"/>
          <w:lang w:val="uk-UA"/>
        </w:rPr>
        <w:object w:dxaOrig="1219" w:dyaOrig="380">
          <v:shape id="_x0000_i1029" type="#_x0000_t75" style="width:93.05pt;height:20.4pt" o:ole="">
            <v:imagedata r:id="rId17" o:title=""/>
          </v:shape>
          <o:OLEObject Type="Embed" ProgID="Equation.3" ShapeID="_x0000_i1029" DrawAspect="Content" ObjectID="_1428531629" r:id="rId18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1280" w:dyaOrig="380">
          <v:shape id="_x0000_i1030" type="#_x0000_t75" style="width:86pt;height:17.85pt" o:ole="">
            <v:imagedata r:id="rId19" o:title=""/>
          </v:shape>
          <o:OLEObject Type="Embed" ProgID="Equation.3" ShapeID="_x0000_i1030" DrawAspect="Content" ObjectID="_1428531630" r:id="rId20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>відповідно),</w:t>
      </w:r>
      <w:r w:rsidR="00DE1F5B">
        <w:rPr>
          <w:rFonts w:ascii="Times New Roman" w:hAnsi="Times New Roman"/>
          <w:sz w:val="28"/>
          <w:szCs w:val="28"/>
          <w:lang w:val="uk-UA"/>
        </w:rPr>
        <w:t xml:space="preserve"> а також спільну </w:t>
      </w:r>
      <w:proofErr w:type="spellStart"/>
      <w:r w:rsidR="00DE1F5B">
        <w:rPr>
          <w:rFonts w:ascii="Times New Roman" w:hAnsi="Times New Roman"/>
          <w:sz w:val="28"/>
          <w:szCs w:val="28"/>
          <w:lang w:val="uk-UA"/>
        </w:rPr>
        <w:t>коваріаційну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матрицю, використовуючи засоби Excel.</w:t>
      </w:r>
    </w:p>
    <w:p w:rsidR="00DE1F5B" w:rsidRPr="00601F83" w:rsidRDefault="00DE1F5B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5100" w:dyaOrig="1440">
          <v:shape id="_x0000_i1031" type="#_x0000_t75" style="width:254.85pt;height:1in" o:ole="">
            <v:imagedata r:id="rId21" o:title=""/>
          </v:shape>
          <o:OLEObject Type="Embed" ProgID="Equation.3" ShapeID="_x0000_i1031" DrawAspect="Content" ObjectID="_1428531631" r:id="rId22"/>
        </w:object>
      </w: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1985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4980" w:dyaOrig="1440">
          <v:shape id="_x0000_i1032" type="#_x0000_t75" style="width:249.15pt;height:1in" o:ole="">
            <v:imagedata r:id="rId23" o:title=""/>
          </v:shape>
          <o:OLEObject Type="Embed" ProgID="Equation.3" ShapeID="_x0000_i1032" DrawAspect="Content" ObjectID="_1428531632" r:id="rId24"/>
        </w:object>
      </w: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3.Розрахуємо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незміщенну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оцінку спільної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коваріаційної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матриці за формулою: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4280" w:dyaOrig="960">
          <v:shape id="_x0000_i1033" type="#_x0000_t75" style="width:254.85pt;height:59.25pt" o:ole="" fillcolor="window">
            <v:imagedata r:id="rId25" o:title=""/>
          </v:shape>
          <o:OLEObject Type="Embed" ProgID="Equation.3" ShapeID="_x0000_i1033" DrawAspect="Content" ObjectID="_1428531633" r:id="rId26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               (2)</w:t>
      </w: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146829" w:rsidP="005A3A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E1F5B">
        <w:rPr>
          <w:rFonts w:ascii="Times New Roman" w:hAnsi="Times New Roman"/>
          <w:position w:val="-158"/>
          <w:sz w:val="28"/>
          <w:szCs w:val="28"/>
          <w:lang w:val="uk-UA"/>
        </w:rPr>
        <w:object w:dxaOrig="9639" w:dyaOrig="3340">
          <v:shape id="_x0000_i1034" type="#_x0000_t75" style="width:453.05pt;height:156.75pt" o:ole="">
            <v:imagedata r:id="rId27" o:title=""/>
          </v:shape>
          <o:OLEObject Type="Embed" ProgID="Equation.3" ShapeID="_x0000_i1034" DrawAspect="Content" ObjectID="_1428531634" r:id="rId28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4. Визначимо матрицю,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обратну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коваріаційній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матриці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360" w:dyaOrig="360">
          <v:shape id="_x0000_i1035" type="#_x0000_t75" style="width:21.65pt;height:22.3pt" o:ole="" fillcolor="window">
            <v:imagedata r:id="rId29" o:title=""/>
          </v:shape>
          <o:OLEObject Type="Embed" ProgID="Equation.3" ShapeID="_x0000_i1035" DrawAspect="Content" ObjectID="_1428531635" r:id="rId30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>: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5340" w:dyaOrig="1440">
          <v:shape id="_x0000_i1036" type="#_x0000_t75" style="width:266.95pt;height:1in" o:ole="">
            <v:imagedata r:id="rId31" o:title=""/>
          </v:shape>
          <o:OLEObject Type="Embed" ProgID="Equation.3" ShapeID="_x0000_i1036" DrawAspect="Content" ObjectID="_1428531636" r:id="rId32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C48" w:rsidRDefault="004E1C48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5. Розрахуємо вектор оцінок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дискримінантної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функції: 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left="707"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1719" w:dyaOrig="380">
          <v:shape id="_x0000_i1037" type="#_x0000_t75" style="width:94.95pt;height:20.4pt" o:ole="" fillcolor="window">
            <v:imagedata r:id="rId33" o:title=""/>
          </v:shape>
          <o:OLEObject Type="Embed" ProgID="Equation.3" ShapeID="_x0000_i1037" DrawAspect="Content" ObjectID="_1428531637" r:id="rId34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                       (3)</w:t>
      </w: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5A3A23" w:rsidRPr="00601F83" w:rsidRDefault="005A3A23" w:rsidP="005A3A2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01F83">
        <w:rPr>
          <w:rFonts w:ascii="Times New Roman" w:hAnsi="Times New Roman"/>
          <w:lang w:val="uk-UA"/>
        </w:rPr>
        <w:object w:dxaOrig="7699" w:dyaOrig="1440">
          <v:shape id="_x0000_i1038" type="#_x0000_t75" style="width:384.85pt;height:1in" o:ole="">
            <v:imagedata r:id="rId35" o:title=""/>
          </v:shape>
          <o:OLEObject Type="Embed" ProgID="Equation.3" ShapeID="_x0000_i1038" DrawAspect="Content" ObjectID="_1428531638" r:id="rId36"/>
        </w:object>
      </w:r>
    </w:p>
    <w:p w:rsidR="005A3A23" w:rsidRDefault="005A3A23" w:rsidP="005A3A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Отже,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функція має наступний вигляд:</w:t>
      </w:r>
    </w:p>
    <w:p w:rsidR="00146829" w:rsidRPr="00601F83" w:rsidRDefault="00146829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5539" w:dyaOrig="360">
          <v:shape id="_x0000_i1039" type="#_x0000_t75" style="width:325.6pt;height:21.05pt" o:ole="">
            <v:imagedata r:id="rId37" o:title=""/>
          </v:shape>
          <o:OLEObject Type="Embed" ProgID="Equation.3" ShapeID="_x0000_i1039" DrawAspect="Content" ObjectID="_1428531639" r:id="rId38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C48" w:rsidRDefault="004E1C48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6. Обчислимо значення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дискримінантної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функції для кожного об'єкта (підприємства) і середні значення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дискримінантної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функції розглянутих двох груп. Для цього підставимо отримані значення коефіцієнтів у формулу: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4E1C48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091096">
        <w:rPr>
          <w:rFonts w:ascii="Times New Roman" w:hAnsi="Times New Roman"/>
          <w:sz w:val="28"/>
          <w:szCs w:val="28"/>
        </w:rPr>
        <w:t xml:space="preserve">                  </w:t>
      </w:r>
      <w:r w:rsidR="005A3A23" w:rsidRPr="00601F83">
        <w:rPr>
          <w:rFonts w:ascii="Times New Roman" w:hAnsi="Times New Roman"/>
          <w:sz w:val="28"/>
          <w:szCs w:val="28"/>
          <w:lang w:val="uk-UA"/>
        </w:rPr>
        <w:object w:dxaOrig="3060" w:dyaOrig="360">
          <v:shape id="_x0000_i1040" type="#_x0000_t75" style="width:174.6pt;height:21.05pt" o:ole="">
            <v:imagedata r:id="rId39" o:title=""/>
          </v:shape>
          <o:OLEObject Type="Embed" ProgID="Equation.3" ShapeID="_x0000_i1040" DrawAspect="Content" ObjectID="_1428531640" r:id="rId40"/>
        </w:object>
      </w:r>
      <w:r w:rsidR="005A3A23" w:rsidRPr="00601F83">
        <w:rPr>
          <w:rFonts w:ascii="Times New Roman" w:hAnsi="Times New Roman"/>
          <w:sz w:val="28"/>
          <w:szCs w:val="28"/>
          <w:lang w:val="uk-UA"/>
        </w:rPr>
        <w:t xml:space="preserve">                                      (4)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lastRenderedPageBreak/>
        <w:t>Для першої групи підприємств:</w:t>
      </w:r>
    </w:p>
    <w:p w:rsidR="004E1C48" w:rsidRPr="00091096" w:rsidRDefault="004E1C48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A23" w:rsidRPr="00601F83" w:rsidRDefault="005A3A23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7760" w:dyaOrig="340">
          <v:shape id="_x0000_i1041" type="#_x0000_t75" style="width:423.1pt;height:19.75pt" o:ole="">
            <v:imagedata r:id="rId41" o:title=""/>
          </v:shape>
          <o:OLEObject Type="Embed" ProgID="Equation.3" ShapeID="_x0000_i1041" DrawAspect="Content" ObjectID="_1428531641" r:id="rId42"/>
        </w:object>
      </w:r>
    </w:p>
    <w:p w:rsidR="004E1C48" w:rsidRDefault="004E1C48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A23" w:rsidRPr="00601F83" w:rsidRDefault="005A3A23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7760" w:dyaOrig="340">
          <v:shape id="_x0000_i1042" type="#_x0000_t75" style="width:423.1pt;height:19.75pt" o:ole="">
            <v:imagedata r:id="rId43" o:title=""/>
          </v:shape>
          <o:OLEObject Type="Embed" ProgID="Equation.3" ShapeID="_x0000_i1042" DrawAspect="Content" ObjectID="_1428531642" r:id="rId44"/>
        </w:object>
      </w:r>
    </w:p>
    <w:p w:rsidR="004E1C48" w:rsidRDefault="004E1C48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A23" w:rsidRPr="00601F83" w:rsidRDefault="005A3A23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7540" w:dyaOrig="360">
          <v:shape id="_x0000_i1043" type="#_x0000_t75" style="width:410.95pt;height:21.05pt" o:ole="">
            <v:imagedata r:id="rId45" o:title=""/>
          </v:shape>
          <o:OLEObject Type="Embed" ProgID="Equation.3" ShapeID="_x0000_i1043" DrawAspect="Content" ObjectID="_1428531643" r:id="rId46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4E1C48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1480" w:dyaOrig="400">
          <v:shape id="_x0000_i1044" type="#_x0000_t75" style="width:83.45pt;height:22.3pt" o:ole="">
            <v:imagedata r:id="rId47" o:title=""/>
          </v:shape>
          <o:OLEObject Type="Embed" ProgID="Equation.3" ShapeID="_x0000_i1044" DrawAspect="Content" ObjectID="_1428531644" r:id="rId48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Для другої групи підприємств:</w:t>
      </w:r>
    </w:p>
    <w:p w:rsidR="004E1C48" w:rsidRDefault="004E1C48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A23" w:rsidRPr="00601F83" w:rsidRDefault="005A3A23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7100" w:dyaOrig="340">
          <v:shape id="_x0000_i1045" type="#_x0000_t75" style="width:386.75pt;height:19.75pt" o:ole="">
            <v:imagedata r:id="rId49" o:title=""/>
          </v:shape>
          <o:OLEObject Type="Embed" ProgID="Equation.3" ShapeID="_x0000_i1045" DrawAspect="Content" ObjectID="_1428531645" r:id="rId50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4E1C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7500" w:dyaOrig="340">
          <v:shape id="_x0000_i1046" type="#_x0000_t75" style="width:409.05pt;height:19.75pt" o:ole="">
            <v:imagedata r:id="rId51" o:title=""/>
          </v:shape>
          <o:OLEObject Type="Embed" ProgID="Equation.3" ShapeID="_x0000_i1046" DrawAspect="Content" ObjectID="_1428531646" r:id="rId52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4E1C48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1260" w:dyaOrig="400">
          <v:shape id="_x0000_i1047" type="#_x0000_t75" style="width:69.45pt;height:21.65pt" o:ole="">
            <v:imagedata r:id="rId53" o:title=""/>
          </v:shape>
          <o:OLEObject Type="Embed" ProgID="Equation.3" ShapeID="_x0000_i1047" DrawAspect="Content" ObjectID="_1428531647" r:id="rId54"/>
        </w:object>
      </w:r>
    </w:p>
    <w:p w:rsidR="004E1C48" w:rsidRPr="004E1C48" w:rsidRDefault="004E1C48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7. Визначимо константу дискримінації: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1600" w:dyaOrig="620">
          <v:shape id="_x0000_i1048" type="#_x0000_t75" style="width:89.85pt;height:35.7pt" o:ole="">
            <v:imagedata r:id="rId55" o:title=""/>
          </v:shape>
          <o:OLEObject Type="Embed" ProgID="Equation.3" ShapeID="_x0000_i1048" DrawAspect="Content" ObjectID="_1428531648" r:id="rId56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                   (5)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object w:dxaOrig="3720" w:dyaOrig="620">
          <v:shape id="_x0000_i1049" type="#_x0000_t75" style="width:209.65pt;height:35.7pt" o:ole="">
            <v:imagedata r:id="rId57" o:title=""/>
          </v:shape>
          <o:OLEObject Type="Embed" ProgID="Equation.3" ShapeID="_x0000_i1049" DrawAspect="Content" ObjectID="_1428531649" r:id="rId58"/>
        </w:objec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Встановлюється класова приналежність нового об'єкта. Порівнюючи значення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300" w:dyaOrig="340">
          <v:shape id="_x0000_i1050" type="#_x0000_t75" style="width:20.4pt;height:21.05pt" o:ole="">
            <v:imagedata r:id="rId59" o:title=""/>
          </v:shape>
          <o:OLEObject Type="Embed" ProgID="Equation.3" ShapeID="_x0000_i1050" DrawAspect="Content" ObjectID="_1428531650" r:id="rId60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з константою дискримінації, робимо наступні висновки: якщо значення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300" w:dyaOrig="340">
          <v:shape id="_x0000_i1051" type="#_x0000_t75" style="width:20.4pt;height:21.05pt" o:ole="">
            <v:imagedata r:id="rId59" o:title=""/>
          </v:shape>
          <o:OLEObject Type="Embed" ProgID="Equation.3" ShapeID="_x0000_i1051" DrawAspect="Content" ObjectID="_1428531651" r:id="rId61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перевищує константу дискримінації, то об'єкт відносять до того класу, для якого середнє значення більше, інакше його відносять до іншого класу, тобто: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- якщо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820" w:dyaOrig="400">
          <v:shape id="_x0000_i1052" type="#_x0000_t75" style="width:49.05pt;height:18.5pt" o:ole="" fillcolor="window">
            <v:imagedata r:id="rId62" o:title=""/>
          </v:shape>
          <o:OLEObject Type="Embed" ProgID="Equation.3" ShapeID="_x0000_i1052" DrawAspect="Content" ObjectID="_1428531652" r:id="rId63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, то даний об'єкт відносять до класу 1 при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740" w:dyaOrig="340">
          <v:shape id="_x0000_i1053" type="#_x0000_t75" style="width:50.35pt;height:21.05pt" o:ole="">
            <v:imagedata r:id="rId64" o:title=""/>
          </v:shape>
          <o:OLEObject Type="Embed" ProgID="Equation.3" ShapeID="_x0000_i1053" DrawAspect="Content" ObjectID="_1428531653" r:id="rId65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і до класу 2 при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720" w:dyaOrig="340">
          <v:shape id="_x0000_i1054" type="#_x0000_t75" style="width:48.4pt;height:21.05pt" o:ole="">
            <v:imagedata r:id="rId66" o:title=""/>
          </v:shape>
          <o:OLEObject Type="Embed" ProgID="Equation.3" ShapeID="_x0000_i1054" DrawAspect="Content" ObjectID="_1428531654" r:id="rId67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 - якщо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800" w:dyaOrig="400">
          <v:shape id="_x0000_i1055" type="#_x0000_t75" style="width:47.8pt;height:18.5pt" o:ole="" fillcolor="window">
            <v:imagedata r:id="rId68" o:title=""/>
          </v:shape>
          <o:OLEObject Type="Embed" ProgID="Equation.3" ShapeID="_x0000_i1055" DrawAspect="Content" ObjectID="_1428531655" r:id="rId69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, то даний об'єкт відносять до класу 2 при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740" w:dyaOrig="340">
          <v:shape id="_x0000_i1056" type="#_x0000_t75" style="width:50.35pt;height:21.05pt" o:ole="">
            <v:imagedata r:id="rId70" o:title=""/>
          </v:shape>
          <o:OLEObject Type="Embed" ProgID="Equation.3" ShapeID="_x0000_i1056" DrawAspect="Content" ObjectID="_1428531656" r:id="rId71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 xml:space="preserve"> і до класу 1 при </w:t>
      </w:r>
      <w:r w:rsidRPr="00601F83">
        <w:rPr>
          <w:rFonts w:ascii="Times New Roman" w:hAnsi="Times New Roman"/>
          <w:sz w:val="28"/>
          <w:szCs w:val="28"/>
          <w:lang w:val="uk-UA"/>
        </w:rPr>
        <w:object w:dxaOrig="720" w:dyaOrig="340">
          <v:shape id="_x0000_i1057" type="#_x0000_t75" style="width:48.4pt;height:21.05pt" o:ole="">
            <v:imagedata r:id="rId72" o:title=""/>
          </v:shape>
          <o:OLEObject Type="Embed" ProgID="Equation.3" ShapeID="_x0000_i1057" DrawAspect="Content" ObjectID="_1428531657" r:id="rId73"/>
        </w:object>
      </w:r>
      <w:r w:rsidRPr="00601F83">
        <w:rPr>
          <w:rFonts w:ascii="Times New Roman" w:hAnsi="Times New Roman"/>
          <w:sz w:val="28"/>
          <w:szCs w:val="28"/>
          <w:lang w:val="uk-UA"/>
        </w:rPr>
        <w:t>.</w:t>
      </w:r>
    </w:p>
    <w:p w:rsidR="005A3A2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lastRenderedPageBreak/>
        <w:t>Перевірка правильності розподілення:</w:t>
      </w:r>
    </w:p>
    <w:p w:rsidR="005A3A2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маємо  </w:t>
      </w:r>
      <w:r w:rsidRPr="005A3A23">
        <w:rPr>
          <w:rFonts w:ascii="Times New Roman" w:hAnsi="Times New Roman"/>
          <w:position w:val="-12"/>
          <w:sz w:val="28"/>
          <w:szCs w:val="28"/>
          <w:lang w:val="uk-UA"/>
        </w:rPr>
        <w:object w:dxaOrig="2860" w:dyaOrig="400">
          <v:shape id="_x0000_i1058" type="#_x0000_t75" style="width:184.15pt;height:22.95pt" o:ole="" fillcolor="window">
            <v:imagedata r:id="rId74" o:title=""/>
          </v:shape>
          <o:OLEObject Type="Embed" ProgID="Equation.3" ShapeID="_x0000_i1058" DrawAspect="Content" ObjectID="_1428531658" r:id="rId75"/>
        </w:object>
      </w:r>
      <w:r>
        <w:rPr>
          <w:rFonts w:ascii="Times New Roman" w:hAnsi="Times New Roman"/>
          <w:sz w:val="28"/>
          <w:szCs w:val="28"/>
          <w:lang w:val="uk-UA"/>
        </w:rPr>
        <w:t>, тому</w:t>
      </w:r>
      <w:r w:rsidR="004E1C48" w:rsidRPr="004E1C4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5A3A23" w:rsidP="005A3A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5A3A23">
        <w:rPr>
          <w:rFonts w:ascii="Times New Roman" w:hAnsi="Times New Roman"/>
          <w:sz w:val="28"/>
          <w:szCs w:val="28"/>
          <w:lang w:val="uk-UA"/>
        </w:rPr>
        <w:t>скільки</w:t>
      </w:r>
      <w:r>
        <w:rPr>
          <w:rFonts w:ascii="Times New Roman" w:hAnsi="Times New Roman"/>
          <w:sz w:val="28"/>
          <w:szCs w:val="28"/>
          <w:lang w:val="uk-UA"/>
        </w:rPr>
        <w:t xml:space="preserve"> -31</w:t>
      </w:r>
      <w:r w:rsidR="00F259B8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259B8">
        <w:rPr>
          <w:rFonts w:ascii="Times New Roman" w:hAnsi="Times New Roman"/>
          <w:sz w:val="28"/>
          <w:szCs w:val="28"/>
          <w:lang w:val="uk-UA"/>
        </w:rPr>
        <w:t>68</w:t>
      </w:r>
      <w:r>
        <w:rPr>
          <w:rFonts w:ascii="Times New Roman" w:hAnsi="Times New Roman"/>
          <w:sz w:val="28"/>
          <w:szCs w:val="28"/>
          <w:lang w:val="uk-UA"/>
        </w:rPr>
        <w:t xml:space="preserve"> &lt; -1271,62</w:t>
      </w:r>
      <w:r w:rsidRPr="005A3A23">
        <w:rPr>
          <w:rFonts w:ascii="Times New Roman" w:hAnsi="Times New Roman"/>
          <w:sz w:val="28"/>
          <w:szCs w:val="28"/>
          <w:lang w:val="uk-UA"/>
        </w:rPr>
        <w:t xml:space="preserve">, то </w:t>
      </w:r>
      <w:r w:rsidR="00F259B8" w:rsidRPr="00F259B8">
        <w:rPr>
          <w:rFonts w:ascii="Times New Roman" w:hAnsi="Times New Roman"/>
          <w:sz w:val="28"/>
          <w:szCs w:val="28"/>
          <w:lang w:val="uk-UA"/>
        </w:rPr>
        <w:t>ВАТ «</w:t>
      </w:r>
      <w:proofErr w:type="spellStart"/>
      <w:r w:rsidR="00F259B8" w:rsidRPr="00F259B8">
        <w:rPr>
          <w:rFonts w:ascii="Times New Roman" w:hAnsi="Times New Roman"/>
          <w:sz w:val="28"/>
          <w:szCs w:val="28"/>
          <w:lang w:val="uk-UA"/>
        </w:rPr>
        <w:t>Верстонормаль</w:t>
      </w:r>
      <w:proofErr w:type="spellEnd"/>
      <w:r w:rsidR="00F259B8" w:rsidRPr="00F259B8">
        <w:rPr>
          <w:rFonts w:ascii="Times New Roman" w:hAnsi="Times New Roman"/>
          <w:sz w:val="28"/>
          <w:szCs w:val="28"/>
          <w:lang w:val="uk-UA"/>
        </w:rPr>
        <w:t>»</w:t>
      </w:r>
      <w:r w:rsidR="00F259B8" w:rsidRPr="00F259B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треба віднести  </w:t>
      </w:r>
      <w:r w:rsidRPr="005A3A23">
        <w:rPr>
          <w:rFonts w:ascii="Times New Roman" w:hAnsi="Times New Roman"/>
          <w:sz w:val="28"/>
          <w:szCs w:val="28"/>
          <w:lang w:val="uk-UA"/>
        </w:rPr>
        <w:t xml:space="preserve">  до класу «безпечні» підприємства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F259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6829" w:rsidRPr="005A3A23" w:rsidRDefault="00146829" w:rsidP="0014682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5A3A23" w:rsidP="005A3A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A23">
        <w:rPr>
          <w:rFonts w:ascii="Times New Roman" w:hAnsi="Times New Roman"/>
          <w:sz w:val="28"/>
          <w:szCs w:val="28"/>
          <w:lang w:val="uk-UA"/>
        </w:rPr>
        <w:t>оскільки -31</w:t>
      </w:r>
      <w:r w:rsidR="00F259B8">
        <w:rPr>
          <w:rFonts w:ascii="Times New Roman" w:hAnsi="Times New Roman"/>
          <w:sz w:val="28"/>
          <w:szCs w:val="28"/>
          <w:lang w:val="uk-UA"/>
        </w:rPr>
        <w:t>38</w:t>
      </w:r>
      <w:r w:rsidRPr="005A3A23">
        <w:rPr>
          <w:rFonts w:ascii="Times New Roman" w:hAnsi="Times New Roman"/>
          <w:sz w:val="28"/>
          <w:szCs w:val="28"/>
          <w:lang w:val="uk-UA"/>
        </w:rPr>
        <w:t>,</w:t>
      </w:r>
      <w:r w:rsidR="00F259B8">
        <w:rPr>
          <w:rFonts w:ascii="Times New Roman" w:hAnsi="Times New Roman"/>
          <w:sz w:val="28"/>
          <w:szCs w:val="28"/>
          <w:lang w:val="uk-UA"/>
        </w:rPr>
        <w:t>68</w:t>
      </w:r>
      <w:r w:rsidRPr="005A3A23">
        <w:rPr>
          <w:rFonts w:ascii="Times New Roman" w:hAnsi="Times New Roman"/>
          <w:sz w:val="28"/>
          <w:szCs w:val="28"/>
          <w:lang w:val="uk-UA"/>
        </w:rPr>
        <w:t xml:space="preserve"> &lt; </w:t>
      </w:r>
      <w:r w:rsidR="00F259B8">
        <w:rPr>
          <w:rFonts w:ascii="Times New Roman" w:hAnsi="Times New Roman"/>
          <w:sz w:val="28"/>
          <w:szCs w:val="28"/>
          <w:lang w:val="uk-UA"/>
        </w:rPr>
        <w:t>-1271,62</w:t>
      </w:r>
      <w:r w:rsidRPr="005A3A23">
        <w:rPr>
          <w:rFonts w:ascii="Times New Roman" w:hAnsi="Times New Roman"/>
          <w:sz w:val="28"/>
          <w:szCs w:val="28"/>
          <w:lang w:val="uk-UA"/>
        </w:rPr>
        <w:t xml:space="preserve">, то </w:t>
      </w:r>
      <w:r w:rsidR="00F259B8" w:rsidRPr="00F259B8">
        <w:rPr>
          <w:rFonts w:ascii="Times New Roman" w:hAnsi="Times New Roman"/>
          <w:sz w:val="28"/>
          <w:szCs w:val="28"/>
          <w:lang w:val="uk-UA"/>
        </w:rPr>
        <w:t>ПАТ «</w:t>
      </w:r>
      <w:proofErr w:type="spellStart"/>
      <w:r w:rsidR="00F259B8" w:rsidRPr="00F259B8">
        <w:rPr>
          <w:rFonts w:ascii="Times New Roman" w:hAnsi="Times New Roman"/>
          <w:sz w:val="28"/>
          <w:szCs w:val="28"/>
          <w:lang w:val="uk-UA"/>
        </w:rPr>
        <w:t>Харкiвський</w:t>
      </w:r>
      <w:proofErr w:type="spellEnd"/>
      <w:r w:rsidR="00F259B8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59B8" w:rsidRPr="00F259B8">
        <w:rPr>
          <w:rFonts w:ascii="Times New Roman" w:hAnsi="Times New Roman"/>
          <w:sz w:val="28"/>
          <w:szCs w:val="28"/>
          <w:lang w:val="uk-UA"/>
        </w:rPr>
        <w:t>метизний</w:t>
      </w:r>
      <w:proofErr w:type="spellEnd"/>
      <w:r w:rsidR="00F259B8" w:rsidRPr="00F259B8">
        <w:rPr>
          <w:rFonts w:ascii="Times New Roman" w:hAnsi="Times New Roman"/>
          <w:sz w:val="28"/>
          <w:szCs w:val="28"/>
          <w:lang w:val="uk-UA"/>
        </w:rPr>
        <w:t xml:space="preserve"> завод»</w:t>
      </w:r>
      <w:r w:rsidRPr="005A3A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1C48">
        <w:rPr>
          <w:rFonts w:ascii="Times New Roman" w:hAnsi="Times New Roman"/>
          <w:sz w:val="28"/>
          <w:szCs w:val="28"/>
        </w:rPr>
        <w:t>віднесемо</w:t>
      </w:r>
      <w:proofErr w:type="spellEnd"/>
      <w:r w:rsidR="004E1C48">
        <w:rPr>
          <w:rFonts w:ascii="Times New Roman" w:hAnsi="Times New Roman"/>
          <w:sz w:val="28"/>
          <w:szCs w:val="28"/>
        </w:rPr>
        <w:t xml:space="preserve"> </w:t>
      </w:r>
      <w:r w:rsidRPr="005A3A23">
        <w:rPr>
          <w:rFonts w:ascii="Times New Roman" w:hAnsi="Times New Roman"/>
          <w:sz w:val="28"/>
          <w:szCs w:val="28"/>
          <w:lang w:val="uk-UA"/>
        </w:rPr>
        <w:t>до класу «безпечні» підприємства</w:t>
      </w:r>
      <w:r w:rsidR="00F259B8">
        <w:rPr>
          <w:rFonts w:ascii="Times New Roman" w:hAnsi="Times New Roman"/>
          <w:sz w:val="28"/>
          <w:szCs w:val="28"/>
          <w:lang w:val="uk-UA"/>
        </w:rPr>
        <w:t>;</w:t>
      </w:r>
    </w:p>
    <w:p w:rsidR="00146829" w:rsidRPr="00146829" w:rsidRDefault="00146829" w:rsidP="0014682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6829" w:rsidRPr="005A3A23" w:rsidRDefault="00146829" w:rsidP="0014682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F259B8" w:rsidP="00F25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A23">
        <w:rPr>
          <w:rFonts w:ascii="Times New Roman" w:hAnsi="Times New Roman"/>
          <w:sz w:val="28"/>
          <w:szCs w:val="28"/>
          <w:lang w:val="uk-UA"/>
        </w:rPr>
        <w:t>оскільки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-3125,59 &lt; </w:t>
      </w:r>
      <w:r>
        <w:rPr>
          <w:rFonts w:ascii="Times New Roman" w:hAnsi="Times New Roman"/>
          <w:sz w:val="28"/>
          <w:szCs w:val="28"/>
          <w:lang w:val="uk-UA"/>
        </w:rPr>
        <w:t>-1271,62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, то </w:t>
      </w:r>
      <w:r w:rsidRPr="00F259B8">
        <w:rPr>
          <w:rFonts w:ascii="Times New Roman" w:hAnsi="Times New Roman"/>
          <w:sz w:val="28"/>
          <w:szCs w:val="28"/>
          <w:lang w:val="uk-UA"/>
        </w:rPr>
        <w:t>ВАТ «</w:t>
      </w:r>
      <w:proofErr w:type="spellStart"/>
      <w:r w:rsidRPr="00F259B8">
        <w:rPr>
          <w:rFonts w:ascii="Times New Roman" w:hAnsi="Times New Roman"/>
          <w:sz w:val="28"/>
          <w:szCs w:val="28"/>
          <w:lang w:val="uk-UA"/>
        </w:rPr>
        <w:t>Дніпрометиз</w:t>
      </w:r>
      <w:proofErr w:type="spellEnd"/>
      <w:r w:rsidRPr="00F259B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C48">
        <w:rPr>
          <w:rFonts w:ascii="Times New Roman" w:hAnsi="Times New Roman"/>
          <w:sz w:val="28"/>
          <w:szCs w:val="28"/>
          <w:lang w:val="uk-UA"/>
        </w:rPr>
        <w:t xml:space="preserve">треба віднести </w:t>
      </w:r>
      <w:r>
        <w:rPr>
          <w:rFonts w:ascii="Times New Roman" w:hAnsi="Times New Roman"/>
          <w:sz w:val="28"/>
          <w:szCs w:val="28"/>
          <w:lang w:val="uk-UA"/>
        </w:rPr>
        <w:t>до класу «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>безпечні» підприємства.</w:t>
      </w:r>
    </w:p>
    <w:p w:rsidR="00146829" w:rsidRPr="00F259B8" w:rsidRDefault="00146829" w:rsidP="0014682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F259B8" w:rsidP="00F25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3A23">
        <w:rPr>
          <w:rFonts w:ascii="Times New Roman" w:hAnsi="Times New Roman"/>
          <w:sz w:val="28"/>
          <w:szCs w:val="28"/>
          <w:lang w:val="uk-UA"/>
        </w:rPr>
        <w:t>оскільки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584,3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59B8">
        <w:rPr>
          <w:rFonts w:ascii="Times New Roman" w:hAnsi="Times New Roman"/>
          <w:sz w:val="28"/>
          <w:szCs w:val="28"/>
        </w:rPr>
        <w:t>&gt;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-1271,62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, то </w:t>
      </w:r>
      <w:r w:rsidRPr="005A3A23">
        <w:rPr>
          <w:rFonts w:ascii="Times New Roman" w:hAnsi="Times New Roman"/>
          <w:sz w:val="28"/>
          <w:szCs w:val="28"/>
          <w:lang w:val="uk-UA"/>
        </w:rPr>
        <w:t xml:space="preserve">ТДВ «Завод </w:t>
      </w:r>
      <w:proofErr w:type="spellStart"/>
      <w:r w:rsidRPr="005A3A23">
        <w:rPr>
          <w:rFonts w:ascii="Times New Roman" w:hAnsi="Times New Roman"/>
          <w:sz w:val="28"/>
          <w:szCs w:val="28"/>
          <w:lang w:val="uk-UA"/>
        </w:rPr>
        <w:t>Метиз</w:t>
      </w:r>
      <w:proofErr w:type="spellEnd"/>
      <w:r w:rsidRPr="005A3A2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C48">
        <w:rPr>
          <w:rFonts w:ascii="Times New Roman" w:hAnsi="Times New Roman"/>
          <w:sz w:val="28"/>
          <w:szCs w:val="28"/>
          <w:lang w:val="uk-UA"/>
        </w:rPr>
        <w:t xml:space="preserve">треба віднести  </w:t>
      </w:r>
      <w:r w:rsidR="004E1C48" w:rsidRPr="005A3A2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до класу «небезпечні» підприємства.</w:t>
      </w:r>
    </w:p>
    <w:p w:rsidR="00146829" w:rsidRPr="00146829" w:rsidRDefault="00146829" w:rsidP="0014682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6829" w:rsidRPr="00F259B8" w:rsidRDefault="00146829" w:rsidP="0014682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Default="00F259B8" w:rsidP="00F25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59B8">
        <w:rPr>
          <w:rFonts w:ascii="Times New Roman" w:hAnsi="Times New Roman"/>
          <w:sz w:val="28"/>
          <w:szCs w:val="28"/>
          <w:lang w:val="uk-UA"/>
        </w:rPr>
        <w:t>оскільки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59B8">
        <w:rPr>
          <w:rFonts w:ascii="Times New Roman" w:hAnsi="Times New Roman"/>
          <w:sz w:val="28"/>
          <w:szCs w:val="28"/>
        </w:rPr>
        <w:t>576,4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59B8">
        <w:rPr>
          <w:rFonts w:ascii="Times New Roman" w:hAnsi="Times New Roman"/>
          <w:sz w:val="28"/>
          <w:szCs w:val="28"/>
        </w:rPr>
        <w:t>&gt;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-1271,62, то </w:t>
      </w:r>
      <w:r w:rsidRPr="00F259B8">
        <w:rPr>
          <w:rFonts w:ascii="Times New Roman" w:hAnsi="Times New Roman"/>
          <w:sz w:val="28"/>
          <w:szCs w:val="28"/>
          <w:lang w:val="uk-UA"/>
        </w:rPr>
        <w:t>ПАТ «Дружківський завод металевих виробів»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E1C48">
        <w:rPr>
          <w:rFonts w:ascii="Times New Roman" w:hAnsi="Times New Roman"/>
          <w:sz w:val="28"/>
          <w:szCs w:val="28"/>
        </w:rPr>
        <w:t>віднесемо</w:t>
      </w:r>
      <w:proofErr w:type="spellEnd"/>
      <w:r w:rsidR="004E1C48">
        <w:rPr>
          <w:rFonts w:ascii="Times New Roman" w:hAnsi="Times New Roman"/>
          <w:sz w:val="28"/>
          <w:szCs w:val="28"/>
        </w:rPr>
        <w:t xml:space="preserve"> </w:t>
      </w:r>
      <w:r w:rsidR="005A3A23" w:rsidRPr="00F259B8">
        <w:rPr>
          <w:rFonts w:ascii="Times New Roman" w:hAnsi="Times New Roman"/>
          <w:sz w:val="28"/>
          <w:szCs w:val="28"/>
          <w:lang w:val="uk-UA"/>
        </w:rPr>
        <w:t>до класу «небезпечні» підприємства.</w:t>
      </w:r>
    </w:p>
    <w:p w:rsidR="00146829" w:rsidRPr="00F259B8" w:rsidRDefault="00146829" w:rsidP="00146829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 xml:space="preserve">Таким чином,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дискримінантний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аналіз дозволив </w:t>
      </w:r>
      <w:r w:rsidR="001C52DB">
        <w:rPr>
          <w:rFonts w:ascii="Times New Roman" w:hAnsi="Times New Roman"/>
          <w:sz w:val="28"/>
          <w:szCs w:val="28"/>
          <w:lang w:val="uk-UA"/>
        </w:rPr>
        <w:t xml:space="preserve">правильно </w:t>
      </w:r>
      <w:r w:rsidRPr="00601F83">
        <w:rPr>
          <w:rFonts w:ascii="Times New Roman" w:hAnsi="Times New Roman"/>
          <w:sz w:val="28"/>
          <w:szCs w:val="28"/>
          <w:lang w:val="uk-UA"/>
        </w:rPr>
        <w:t>класифікувати підприємства металургійного виробництва та виробництва готових металевих виробів на дві групи – «безпечні» та «небезпечні», що значно прискорює процес оцінки рівня фінансової безпеки підприємств.</w:t>
      </w:r>
    </w:p>
    <w:p w:rsidR="005A3A23" w:rsidRPr="001C52DB" w:rsidRDefault="005A3A23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1CCD" w:rsidRPr="001C52DB" w:rsidRDefault="002C1CCD" w:rsidP="005A3A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A23" w:rsidRPr="00601F83" w:rsidRDefault="005A3A23" w:rsidP="005A3A2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b/>
          <w:sz w:val="28"/>
          <w:szCs w:val="28"/>
          <w:lang w:val="uk-UA"/>
        </w:rPr>
        <w:t>Література</w:t>
      </w:r>
      <w:r w:rsidRPr="00601F83">
        <w:rPr>
          <w:rFonts w:ascii="Times New Roman" w:hAnsi="Times New Roman"/>
          <w:sz w:val="28"/>
          <w:szCs w:val="28"/>
          <w:lang w:val="uk-UA"/>
        </w:rPr>
        <w:t>:</w:t>
      </w:r>
    </w:p>
    <w:p w:rsidR="005A3A23" w:rsidRPr="00601F83" w:rsidRDefault="005A3A23" w:rsidP="005A3A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1.</w:t>
      </w:r>
      <w:r w:rsidRPr="00601F8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Буреева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Н.Н.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Многомерный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статистический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использованием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ППП «STATISTICA»/ Н.Н.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Буреева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. -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Нижний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Новгород, 2007. -112с.</w:t>
      </w:r>
    </w:p>
    <w:p w:rsidR="005A3A23" w:rsidRPr="00601F83" w:rsidRDefault="005A3A23" w:rsidP="005A3A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2.</w:t>
      </w:r>
      <w:r w:rsidRPr="00601F8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Дубров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А.М.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Многомерные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статистические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эконометрики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/ А.М.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Дубров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>. - М.: МЭСИ, 2008.- 79 с.</w:t>
      </w:r>
    </w:p>
    <w:p w:rsidR="005A3A23" w:rsidRPr="00601F83" w:rsidRDefault="005A3A23" w:rsidP="005A3A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3.</w:t>
      </w:r>
      <w:r w:rsidRPr="00601F83">
        <w:rPr>
          <w:rFonts w:ascii="Times New Roman" w:hAnsi="Times New Roman"/>
          <w:sz w:val="28"/>
          <w:szCs w:val="28"/>
          <w:lang w:val="uk-UA"/>
        </w:rPr>
        <w:tab/>
        <w:t xml:space="preserve">Калинина, В.Н.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многомерный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статистический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анализ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/ В.Н.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Калинина.-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ГУУ. - М., 2010. - 66 с.</w:t>
      </w:r>
    </w:p>
    <w:p w:rsidR="005A3A23" w:rsidRPr="00601F83" w:rsidRDefault="005A3A23" w:rsidP="005A3A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1F83">
        <w:rPr>
          <w:rFonts w:ascii="Times New Roman" w:hAnsi="Times New Roman"/>
          <w:sz w:val="28"/>
          <w:szCs w:val="28"/>
          <w:lang w:val="uk-UA"/>
        </w:rPr>
        <w:t>4.</w:t>
      </w:r>
      <w:r w:rsidRPr="00601F83">
        <w:rPr>
          <w:rFonts w:ascii="Times New Roman" w:hAnsi="Times New Roman"/>
          <w:sz w:val="28"/>
          <w:szCs w:val="28"/>
          <w:lang w:val="uk-UA"/>
        </w:rPr>
        <w:tab/>
        <w:t xml:space="preserve">Статистика: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показатели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анализа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: Справ.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/ Н.Н. Бондаренко, Н.С.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Бузыгина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, Л.И.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Василевская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и др. /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ред.М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. М. Новикова. -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Мн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 w:rsidRPr="00601F83">
        <w:rPr>
          <w:rFonts w:ascii="Times New Roman" w:hAnsi="Times New Roman"/>
          <w:sz w:val="28"/>
          <w:szCs w:val="28"/>
          <w:lang w:val="uk-UA"/>
        </w:rPr>
        <w:t>Современная</w:t>
      </w:r>
      <w:proofErr w:type="spellEnd"/>
      <w:r w:rsidRPr="00601F83">
        <w:rPr>
          <w:rFonts w:ascii="Times New Roman" w:hAnsi="Times New Roman"/>
          <w:sz w:val="28"/>
          <w:szCs w:val="28"/>
          <w:lang w:val="uk-UA"/>
        </w:rPr>
        <w:t xml:space="preserve"> школа, 2005. - 628 с.</w:t>
      </w:r>
    </w:p>
    <w:p w:rsidR="00936375" w:rsidRPr="005A3A23" w:rsidRDefault="00936375">
      <w:pPr>
        <w:rPr>
          <w:lang w:val="uk-UA"/>
        </w:rPr>
      </w:pPr>
    </w:p>
    <w:sectPr w:rsidR="00936375" w:rsidRPr="005A3A23" w:rsidSect="007439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937"/>
    <w:multiLevelType w:val="hybridMultilevel"/>
    <w:tmpl w:val="7DFC946C"/>
    <w:lvl w:ilvl="0" w:tplc="CD66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D6851"/>
    <w:multiLevelType w:val="hybridMultilevel"/>
    <w:tmpl w:val="4522A7E0"/>
    <w:lvl w:ilvl="0" w:tplc="6CC091C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0CD04D3"/>
    <w:multiLevelType w:val="hybridMultilevel"/>
    <w:tmpl w:val="52700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90E56"/>
    <w:multiLevelType w:val="hybridMultilevel"/>
    <w:tmpl w:val="92D6C688"/>
    <w:lvl w:ilvl="0" w:tplc="578062E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A"/>
    <w:rsid w:val="00091096"/>
    <w:rsid w:val="00146829"/>
    <w:rsid w:val="001C52DB"/>
    <w:rsid w:val="002342FA"/>
    <w:rsid w:val="002C1CCD"/>
    <w:rsid w:val="003432D6"/>
    <w:rsid w:val="003828A8"/>
    <w:rsid w:val="004E1C48"/>
    <w:rsid w:val="005141C7"/>
    <w:rsid w:val="005A3A23"/>
    <w:rsid w:val="00730EAB"/>
    <w:rsid w:val="007F1B0A"/>
    <w:rsid w:val="00936375"/>
    <w:rsid w:val="00C6021D"/>
    <w:rsid w:val="00DC5E58"/>
    <w:rsid w:val="00DE1F5B"/>
    <w:rsid w:val="00E20B87"/>
    <w:rsid w:val="00EA7E1A"/>
    <w:rsid w:val="00F10335"/>
    <w:rsid w:val="00F259B8"/>
    <w:rsid w:val="00F92788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AB54-6B0C-47F5-BE25-1A918FA9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8</cp:revision>
  <dcterms:created xsi:type="dcterms:W3CDTF">2013-04-26T21:27:00Z</dcterms:created>
  <dcterms:modified xsi:type="dcterms:W3CDTF">2013-04-26T22:28:00Z</dcterms:modified>
</cp:coreProperties>
</file>