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CEF" w:rsidRPr="00561167" w:rsidRDefault="001E7BF5" w:rsidP="0062798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E7BF5">
        <w:rPr>
          <w:rFonts w:ascii="Times New Roman" w:hAnsi="Times New Roman" w:cs="Times New Roman"/>
          <w:sz w:val="24"/>
          <w:szCs w:val="24"/>
        </w:rPr>
        <w:t>УДК</w:t>
      </w:r>
      <w:r w:rsidR="00561167">
        <w:rPr>
          <w:rFonts w:ascii="Times New Roman" w:hAnsi="Times New Roman" w:cs="Times New Roman"/>
          <w:sz w:val="24"/>
          <w:szCs w:val="24"/>
          <w:lang w:val="uk-UA"/>
        </w:rPr>
        <w:t xml:space="preserve"> 658.11</w:t>
      </w:r>
    </w:p>
    <w:p w:rsidR="001E7BF5" w:rsidRPr="001E7BF5" w:rsidRDefault="001E7BF5" w:rsidP="0062798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E7BF5">
        <w:rPr>
          <w:rFonts w:ascii="Times New Roman" w:hAnsi="Times New Roman" w:cs="Times New Roman"/>
          <w:sz w:val="24"/>
          <w:szCs w:val="24"/>
          <w:lang w:val="uk-UA"/>
        </w:rPr>
        <w:t>К.О. БЄЛОУСОВА</w:t>
      </w:r>
    </w:p>
    <w:p w:rsidR="001E7BF5" w:rsidRPr="001E7BF5" w:rsidRDefault="001E7BF5" w:rsidP="0062798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val="uk-UA"/>
        </w:rPr>
      </w:pPr>
      <w:r w:rsidRPr="001E7BF5">
        <w:rPr>
          <w:rFonts w:ascii="Times New Roman" w:hAnsi="Times New Roman" w:cs="Times New Roman"/>
          <w:sz w:val="16"/>
          <w:szCs w:val="16"/>
          <w:lang w:val="uk-UA"/>
        </w:rPr>
        <w:t>ДВНЗ «Донецький національний технічний університет»</w:t>
      </w:r>
    </w:p>
    <w:p w:rsidR="00561167" w:rsidRDefault="00561167" w:rsidP="0062798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ВИДИ СТИМУЛІВ</w:t>
      </w:r>
      <w:r w:rsidRPr="001E7B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05B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СПІВРОБІТНИЦТВА </w:t>
      </w:r>
      <w:r w:rsidR="001E7BF5" w:rsidRPr="001E7B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ПІДПРИЄМСТВ </w:t>
      </w:r>
    </w:p>
    <w:p w:rsidR="001E7BF5" w:rsidRPr="001E7BF5" w:rsidRDefault="001E7BF5" w:rsidP="0062798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7BF5">
        <w:rPr>
          <w:rFonts w:ascii="Times New Roman" w:hAnsi="Times New Roman" w:cs="Times New Roman"/>
          <w:b/>
          <w:sz w:val="28"/>
          <w:szCs w:val="28"/>
          <w:lang w:val="uk-UA"/>
        </w:rPr>
        <w:t>В СИСТЕМІ РОЗПОДІЛ</w:t>
      </w:r>
      <w:r w:rsidR="00141D26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1E7B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РЕСУРСІВ </w:t>
      </w:r>
    </w:p>
    <w:p w:rsidR="00091133" w:rsidRPr="001C2D27" w:rsidRDefault="00C64265" w:rsidP="006279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Реалізація завдань інтенсифікації розвитку промислового виробництва в Україні вимагає залучення </w:t>
      </w:r>
      <w:r w:rsidR="00561167">
        <w:rPr>
          <w:rFonts w:ascii="Times New Roman" w:hAnsi="Times New Roman"/>
          <w:sz w:val="28"/>
          <w:szCs w:val="28"/>
          <w:lang w:val="uk-UA"/>
        </w:rPr>
        <w:t>істотних</w:t>
      </w:r>
      <w:r>
        <w:rPr>
          <w:rFonts w:ascii="Times New Roman" w:hAnsi="Times New Roman"/>
          <w:sz w:val="28"/>
          <w:szCs w:val="28"/>
          <w:lang w:val="uk-UA"/>
        </w:rPr>
        <w:t xml:space="preserve"> обсягів ресурсів. Обмеженість значного кола ресурсів викликає зростання витрат виробництва, що негативно відбивається на конкурентоспроможності продукції, що випускається. В цих умовах прийняття рішень щодо вибору ресурсної бази виробництва диктується, переважно, локальними критеріями ефективності або для підприємства – виробника продукції, або </w:t>
      </w:r>
      <w:r w:rsidR="00561167">
        <w:rPr>
          <w:rFonts w:ascii="Times New Roman" w:hAnsi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/>
          <w:sz w:val="28"/>
          <w:szCs w:val="28"/>
          <w:lang w:val="uk-UA"/>
        </w:rPr>
        <w:t xml:space="preserve">підприємства – постачальника ресурсів. За цих обставин виникає загроза підвищення конфліктності здійснення господарських процесів, що пов’язане із порушенням інтересів </w:t>
      </w:r>
      <w:r w:rsidR="00BC2EB9">
        <w:rPr>
          <w:rFonts w:ascii="Times New Roman" w:hAnsi="Times New Roman"/>
          <w:sz w:val="28"/>
          <w:szCs w:val="28"/>
          <w:lang w:val="uk-UA"/>
        </w:rPr>
        <w:t>сторін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91133">
        <w:rPr>
          <w:rFonts w:ascii="Times New Roman" w:hAnsi="Times New Roman"/>
          <w:sz w:val="28"/>
          <w:szCs w:val="28"/>
          <w:lang w:val="uk-UA"/>
        </w:rPr>
        <w:t>Вирішення проблем підвищення ефективності взаємодії підприємств представлено у прац</w:t>
      </w:r>
      <w:r w:rsidR="00B52023">
        <w:rPr>
          <w:rFonts w:ascii="Times New Roman" w:hAnsi="Times New Roman"/>
          <w:sz w:val="28"/>
          <w:szCs w:val="28"/>
          <w:lang w:val="uk-UA"/>
        </w:rPr>
        <w:t>я</w:t>
      </w:r>
      <w:r w:rsidR="00091133">
        <w:rPr>
          <w:rFonts w:ascii="Times New Roman" w:hAnsi="Times New Roman"/>
          <w:sz w:val="28"/>
          <w:szCs w:val="28"/>
          <w:lang w:val="uk-UA"/>
        </w:rPr>
        <w:t>х як вітчизняних, та</w:t>
      </w:r>
      <w:r w:rsidR="00561167">
        <w:rPr>
          <w:rFonts w:ascii="Times New Roman" w:hAnsi="Times New Roman"/>
          <w:sz w:val="28"/>
          <w:szCs w:val="28"/>
          <w:lang w:val="uk-UA"/>
        </w:rPr>
        <w:t>к</w:t>
      </w:r>
      <w:r w:rsidR="00091133">
        <w:rPr>
          <w:rFonts w:ascii="Times New Roman" w:hAnsi="Times New Roman"/>
          <w:sz w:val="28"/>
          <w:szCs w:val="28"/>
          <w:lang w:val="uk-UA"/>
        </w:rPr>
        <w:t xml:space="preserve"> і зарубі</w:t>
      </w:r>
      <w:r w:rsidR="00B52023">
        <w:rPr>
          <w:rFonts w:ascii="Times New Roman" w:hAnsi="Times New Roman"/>
          <w:sz w:val="28"/>
          <w:szCs w:val="28"/>
          <w:lang w:val="uk-UA"/>
        </w:rPr>
        <w:t>ж</w:t>
      </w:r>
      <w:r w:rsidR="00091133">
        <w:rPr>
          <w:rFonts w:ascii="Times New Roman" w:hAnsi="Times New Roman"/>
          <w:sz w:val="28"/>
          <w:szCs w:val="28"/>
          <w:lang w:val="uk-UA"/>
        </w:rPr>
        <w:t>них вчених</w:t>
      </w:r>
      <w:r w:rsidR="00561167">
        <w:rPr>
          <w:rFonts w:ascii="Times New Roman" w:hAnsi="Times New Roman"/>
          <w:sz w:val="28"/>
          <w:szCs w:val="28"/>
          <w:lang w:val="uk-UA"/>
        </w:rPr>
        <w:t>-</w:t>
      </w:r>
      <w:r w:rsidR="00091133">
        <w:rPr>
          <w:rFonts w:ascii="Times New Roman" w:hAnsi="Times New Roman"/>
          <w:sz w:val="28"/>
          <w:szCs w:val="28"/>
          <w:lang w:val="uk-UA"/>
        </w:rPr>
        <w:t xml:space="preserve">економістів. </w:t>
      </w:r>
      <w:r w:rsidR="00183871">
        <w:rPr>
          <w:rFonts w:ascii="Times New Roman" w:hAnsi="Times New Roman"/>
          <w:sz w:val="28"/>
          <w:szCs w:val="28"/>
          <w:lang w:val="uk-UA"/>
        </w:rPr>
        <w:t xml:space="preserve">На необхідність </w:t>
      </w:r>
      <w:r w:rsidR="00183871" w:rsidRPr="00CB545C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єдиної, ефективно функціонуючої системи суспільного виробництва, </w:t>
      </w:r>
      <w:r w:rsidR="00183871">
        <w:rPr>
          <w:rFonts w:ascii="Times New Roman" w:hAnsi="Times New Roman" w:cs="Times New Roman"/>
          <w:sz w:val="28"/>
          <w:szCs w:val="28"/>
          <w:lang w:val="uk-UA"/>
        </w:rPr>
        <w:t>орієнтованої на</w:t>
      </w:r>
      <w:r w:rsidR="00183871" w:rsidRPr="00CB545C">
        <w:rPr>
          <w:rFonts w:ascii="Times New Roman" w:hAnsi="Times New Roman" w:cs="Times New Roman"/>
          <w:sz w:val="28"/>
          <w:szCs w:val="28"/>
          <w:lang w:val="uk-UA"/>
        </w:rPr>
        <w:t xml:space="preserve"> збільшення продуктивності суспільної праці</w:t>
      </w:r>
      <w:r w:rsidR="0018387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83871" w:rsidRPr="00CB54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871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183871" w:rsidRPr="00CB545C">
        <w:rPr>
          <w:rFonts w:ascii="Times New Roman" w:hAnsi="Times New Roman" w:cs="Times New Roman"/>
          <w:sz w:val="28"/>
          <w:szCs w:val="28"/>
          <w:lang w:val="uk-UA"/>
        </w:rPr>
        <w:t xml:space="preserve"> доповнює розподіл праці і його спеціалізацію і разом з ним виражає процес усуспільнення, при цьому є основною формою підвищення продуктивності праці</w:t>
      </w:r>
      <w:r w:rsidR="0056116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83871">
        <w:rPr>
          <w:rFonts w:ascii="Times New Roman" w:hAnsi="Times New Roman" w:cs="Times New Roman"/>
          <w:sz w:val="28"/>
          <w:szCs w:val="28"/>
          <w:lang w:val="uk-UA"/>
        </w:rPr>
        <w:t xml:space="preserve"> зазначено у </w:t>
      </w:r>
      <w:r w:rsidR="00561167">
        <w:rPr>
          <w:rFonts w:ascii="Times New Roman" w:hAnsi="Times New Roman" w:cs="Times New Roman"/>
          <w:sz w:val="28"/>
          <w:szCs w:val="28"/>
          <w:lang w:val="uk-UA"/>
        </w:rPr>
        <w:t>роботах</w:t>
      </w:r>
      <w:r w:rsidR="001838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871" w:rsidRPr="00CB545C">
        <w:rPr>
          <w:rFonts w:ascii="Times New Roman" w:hAnsi="Times New Roman" w:cs="Times New Roman"/>
          <w:sz w:val="28"/>
          <w:szCs w:val="28"/>
          <w:lang w:val="uk-UA"/>
        </w:rPr>
        <w:t>К.</w:t>
      </w:r>
      <w:r w:rsidR="0056116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83871" w:rsidRPr="00CB545C">
        <w:rPr>
          <w:rFonts w:ascii="Times New Roman" w:hAnsi="Times New Roman" w:cs="Times New Roman"/>
          <w:sz w:val="28"/>
          <w:szCs w:val="28"/>
          <w:lang w:val="uk-UA"/>
        </w:rPr>
        <w:t>Маркса</w:t>
      </w:r>
      <w:r w:rsidR="001838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545C" w:rsidRPr="00CB545C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BC2EB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B545C" w:rsidRPr="00CB545C">
        <w:rPr>
          <w:rFonts w:ascii="Times New Roman" w:hAnsi="Times New Roman" w:cs="Times New Roman"/>
          <w:sz w:val="28"/>
          <w:szCs w:val="28"/>
        </w:rPr>
        <w:t>, с.</w:t>
      </w:r>
      <w:r w:rsidR="00CB545C" w:rsidRPr="00CB545C">
        <w:rPr>
          <w:rFonts w:ascii="Times New Roman" w:hAnsi="Times New Roman" w:cs="Times New Roman"/>
          <w:sz w:val="28"/>
          <w:szCs w:val="28"/>
          <w:lang w:val="uk-UA"/>
        </w:rPr>
        <w:t>236].</w:t>
      </w:r>
      <w:r w:rsidR="001838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1133" w:rsidRPr="00CB545C">
        <w:rPr>
          <w:rFonts w:ascii="Times New Roman" w:hAnsi="Times New Roman" w:cs="Times New Roman"/>
          <w:sz w:val="28"/>
          <w:szCs w:val="28"/>
          <w:lang w:val="uk-UA"/>
        </w:rPr>
        <w:t xml:space="preserve">На окрему увагу заслуговують праці </w:t>
      </w:r>
      <w:r w:rsidR="006F7C60" w:rsidRPr="00CB545C">
        <w:rPr>
          <w:rFonts w:ascii="Times New Roman" w:hAnsi="Times New Roman" w:cs="Times New Roman"/>
          <w:sz w:val="28"/>
          <w:szCs w:val="28"/>
          <w:lang w:val="uk-UA"/>
        </w:rPr>
        <w:t>М. </w:t>
      </w:r>
      <w:proofErr w:type="spellStart"/>
      <w:r w:rsidR="006F7C60" w:rsidRPr="00CB545C">
        <w:rPr>
          <w:rFonts w:ascii="Times New Roman" w:hAnsi="Times New Roman" w:cs="Times New Roman"/>
          <w:sz w:val="28"/>
          <w:szCs w:val="28"/>
          <w:lang w:val="uk-UA"/>
        </w:rPr>
        <w:t>Туган-</w:t>
      </w:r>
      <w:r w:rsidR="006F7C60" w:rsidRPr="00A57F2D">
        <w:rPr>
          <w:rFonts w:ascii="Times New Roman" w:hAnsi="Times New Roman" w:cs="Times New Roman"/>
          <w:sz w:val="28"/>
          <w:szCs w:val="28"/>
          <w:lang w:val="uk-UA"/>
        </w:rPr>
        <w:t>Барановського</w:t>
      </w:r>
      <w:proofErr w:type="spellEnd"/>
      <w:r w:rsidR="006F7C60" w:rsidRPr="00A57F2D">
        <w:rPr>
          <w:rFonts w:ascii="Times New Roman" w:hAnsi="Times New Roman" w:cs="Times New Roman"/>
          <w:sz w:val="28"/>
          <w:szCs w:val="28"/>
          <w:lang w:val="uk-UA"/>
        </w:rPr>
        <w:t xml:space="preserve">, в яких </w:t>
      </w:r>
      <w:r w:rsidR="00183871" w:rsidRPr="00A57F2D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6F7C60" w:rsidRPr="00A57F2D">
        <w:rPr>
          <w:rFonts w:ascii="Times New Roman" w:hAnsi="Times New Roman" w:cs="Times New Roman"/>
          <w:sz w:val="28"/>
          <w:szCs w:val="28"/>
          <w:lang w:val="uk-UA"/>
        </w:rPr>
        <w:t>початков</w:t>
      </w:r>
      <w:r w:rsidR="00183871" w:rsidRPr="00A57F2D">
        <w:rPr>
          <w:rFonts w:ascii="Times New Roman" w:hAnsi="Times New Roman" w:cs="Times New Roman"/>
          <w:sz w:val="28"/>
          <w:szCs w:val="28"/>
          <w:lang w:val="uk-UA"/>
        </w:rPr>
        <w:t>ан</w:t>
      </w:r>
      <w:r w:rsidR="006F7C60" w:rsidRPr="00A57F2D">
        <w:rPr>
          <w:rFonts w:ascii="Times New Roman" w:hAnsi="Times New Roman" w:cs="Times New Roman"/>
          <w:sz w:val="28"/>
          <w:szCs w:val="28"/>
          <w:lang w:val="uk-UA"/>
        </w:rPr>
        <w:t xml:space="preserve">а ідея </w:t>
      </w:r>
      <w:r w:rsidR="00CB545C" w:rsidRPr="00A57F2D">
        <w:rPr>
          <w:rFonts w:ascii="Times New Roman" w:hAnsi="Times New Roman" w:cs="Times New Roman"/>
          <w:sz w:val="28"/>
          <w:szCs w:val="28"/>
          <w:lang w:val="uk-UA"/>
        </w:rPr>
        <w:t xml:space="preserve">співробітництва у вигляді </w:t>
      </w:r>
      <w:r w:rsidR="006F7C60" w:rsidRPr="00A57F2D">
        <w:rPr>
          <w:rFonts w:ascii="Times New Roman" w:hAnsi="Times New Roman" w:cs="Times New Roman"/>
          <w:sz w:val="28"/>
          <w:szCs w:val="28"/>
          <w:lang w:val="uk-UA"/>
        </w:rPr>
        <w:t xml:space="preserve">кооперації на засадах управління сумісним майном </w:t>
      </w:r>
      <w:r w:rsidR="00005B5A" w:rsidRPr="00652942">
        <w:rPr>
          <w:rFonts w:ascii="Times New Roman" w:hAnsi="Times New Roman" w:cs="Times New Roman"/>
          <w:sz w:val="28"/>
          <w:szCs w:val="28"/>
          <w:lang w:val="uk-UA"/>
        </w:rPr>
        <w:t xml:space="preserve">кооператорів </w:t>
      </w:r>
      <w:r w:rsidR="00A57F2D" w:rsidRPr="0065294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на </w:t>
      </w:r>
      <w:r w:rsidR="00561167">
        <w:rPr>
          <w:rFonts w:ascii="Times New Roman" w:eastAsia="TimesNewRomanPSMT" w:hAnsi="Times New Roman" w:cs="Times New Roman"/>
          <w:sz w:val="28"/>
          <w:szCs w:val="28"/>
          <w:lang w:val="uk-UA"/>
        </w:rPr>
        <w:t>основі принципів</w:t>
      </w:r>
      <w:r w:rsidR="00A57F2D" w:rsidRPr="0065294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свободи, рівності та справедливості</w:t>
      </w:r>
      <w:r w:rsidR="00A57F2D" w:rsidRPr="00A57F2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CB545C" w:rsidRPr="00A57F2D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BC2EB9">
        <w:rPr>
          <w:rFonts w:ascii="Times New Roman" w:eastAsia="TimesNewRomanPSMT" w:hAnsi="Times New Roman" w:cs="Times New Roman"/>
          <w:sz w:val="28"/>
          <w:szCs w:val="28"/>
          <w:lang w:val="uk-UA"/>
        </w:rPr>
        <w:t>2</w:t>
      </w:r>
      <w:r w:rsidR="00CB545C" w:rsidRPr="00A57F2D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A57F2D">
        <w:rPr>
          <w:rFonts w:ascii="Times New Roman" w:hAnsi="Times New Roman" w:cs="Times New Roman"/>
          <w:sz w:val="28"/>
          <w:szCs w:val="28"/>
          <w:lang w:val="uk-UA"/>
        </w:rPr>
        <w:t xml:space="preserve">. Сучасні аспекти організації співробітництва підприємств представлено у працях </w:t>
      </w:r>
      <w:r w:rsidR="00BC2EB9">
        <w:rPr>
          <w:rFonts w:ascii="Times New Roman" w:hAnsi="Times New Roman" w:cs="Times New Roman"/>
          <w:sz w:val="28"/>
          <w:szCs w:val="28"/>
          <w:lang w:val="uk-UA"/>
        </w:rPr>
        <w:t>європейських та американських вчених</w:t>
      </w:r>
      <w:r w:rsidR="0056116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C2EB9">
        <w:rPr>
          <w:rFonts w:ascii="Times New Roman" w:hAnsi="Times New Roman" w:cs="Times New Roman"/>
          <w:sz w:val="28"/>
          <w:szCs w:val="28"/>
          <w:lang w:val="uk-UA"/>
        </w:rPr>
        <w:t xml:space="preserve">економістів, в яких розглянуто інституціональні засади кооперації при використанні ряду специфічних правил (інститутів), дія яких орієнтована </w:t>
      </w:r>
      <w:r w:rsidR="00652942">
        <w:rPr>
          <w:rFonts w:ascii="Times New Roman" w:hAnsi="Times New Roman" w:cs="Times New Roman"/>
          <w:sz w:val="28"/>
          <w:szCs w:val="28"/>
          <w:lang w:val="uk-UA"/>
        </w:rPr>
        <w:t xml:space="preserve">на розподіл додаткових ресурсів (найчастіше </w:t>
      </w:r>
      <w:proofErr w:type="spellStart"/>
      <w:r w:rsidR="00652942">
        <w:rPr>
          <w:rFonts w:ascii="Times New Roman" w:hAnsi="Times New Roman" w:cs="Times New Roman"/>
          <w:sz w:val="28"/>
          <w:szCs w:val="28"/>
          <w:lang w:val="uk-UA"/>
        </w:rPr>
        <w:t>екстерналій</w:t>
      </w:r>
      <w:proofErr w:type="spellEnd"/>
      <w:r w:rsidR="00652942">
        <w:rPr>
          <w:rFonts w:ascii="Times New Roman" w:hAnsi="Times New Roman" w:cs="Times New Roman"/>
          <w:sz w:val="28"/>
          <w:szCs w:val="28"/>
          <w:lang w:val="uk-UA"/>
        </w:rPr>
        <w:t xml:space="preserve">) та досягнення ефектів, величина яких більша за індивідуальні економічні ефекти діяльності окремих підприємств (так званий </w:t>
      </w:r>
      <w:proofErr w:type="spellStart"/>
      <w:r w:rsidR="00652942">
        <w:rPr>
          <w:rFonts w:ascii="Times New Roman" w:hAnsi="Times New Roman" w:cs="Times New Roman"/>
          <w:sz w:val="28"/>
          <w:szCs w:val="28"/>
          <w:lang w:val="uk-UA"/>
        </w:rPr>
        <w:t>синергетичний</w:t>
      </w:r>
      <w:proofErr w:type="spellEnd"/>
      <w:r w:rsidR="00652942">
        <w:rPr>
          <w:rFonts w:ascii="Times New Roman" w:hAnsi="Times New Roman" w:cs="Times New Roman"/>
          <w:sz w:val="28"/>
          <w:szCs w:val="28"/>
          <w:lang w:val="uk-UA"/>
        </w:rPr>
        <w:t xml:space="preserve"> ефект) </w:t>
      </w:r>
      <w:r w:rsidR="00BC2EB9" w:rsidRPr="00A57F2D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BC2EB9">
        <w:rPr>
          <w:rFonts w:ascii="Times New Roman" w:hAnsi="Times New Roman" w:cs="Times New Roman"/>
          <w:sz w:val="28"/>
          <w:szCs w:val="28"/>
          <w:lang w:val="uk-UA"/>
        </w:rPr>
        <w:t>3;4</w:t>
      </w:r>
      <w:r w:rsidR="00BC2EB9" w:rsidRPr="00CB545C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652942">
        <w:rPr>
          <w:rFonts w:ascii="Times New Roman" w:hAnsi="Times New Roman" w:cs="Times New Roman"/>
          <w:sz w:val="28"/>
          <w:szCs w:val="28"/>
          <w:lang w:val="uk-UA"/>
        </w:rPr>
        <w:t xml:space="preserve">. Водночас слід констатувати недостатню розробленість </w:t>
      </w:r>
      <w:r w:rsidR="00561167">
        <w:rPr>
          <w:rFonts w:ascii="Times New Roman" w:hAnsi="Times New Roman" w:cs="Times New Roman"/>
          <w:sz w:val="28"/>
          <w:szCs w:val="28"/>
          <w:lang w:val="uk-UA"/>
        </w:rPr>
        <w:t>науково-</w:t>
      </w:r>
      <w:r w:rsidR="00652942">
        <w:rPr>
          <w:rFonts w:ascii="Times New Roman" w:hAnsi="Times New Roman" w:cs="Times New Roman"/>
          <w:sz w:val="28"/>
          <w:szCs w:val="28"/>
          <w:lang w:val="uk-UA"/>
        </w:rPr>
        <w:t xml:space="preserve">методичного інструментарію оцінки доцільності співробітництва в системі розподілу ресурсів, що вимагає проведення додаткових досліджень в цій галузі. </w:t>
      </w:r>
    </w:p>
    <w:p w:rsidR="00C64265" w:rsidRDefault="002A471D" w:rsidP="006279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Метою даної роботи є виявлення ряду стимулів, що спонукають підприємства до </w:t>
      </w:r>
      <w:r w:rsidR="00627980">
        <w:rPr>
          <w:rFonts w:ascii="Times New Roman" w:hAnsi="Times New Roman"/>
          <w:sz w:val="28"/>
          <w:szCs w:val="28"/>
          <w:lang w:val="uk-UA"/>
        </w:rPr>
        <w:t>співробітництва</w:t>
      </w:r>
      <w:r>
        <w:rPr>
          <w:rFonts w:ascii="Times New Roman" w:hAnsi="Times New Roman"/>
          <w:sz w:val="28"/>
          <w:szCs w:val="28"/>
          <w:lang w:val="uk-UA"/>
        </w:rPr>
        <w:t xml:space="preserve"> в системі розподілу ресурсів, що дозволяє забезпечити досягнення максимального рівня ефективності для кожного з партнерів. </w:t>
      </w:r>
    </w:p>
    <w:p w:rsidR="00652942" w:rsidRDefault="00652942" w:rsidP="006279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Традиційні уявлення про стимули полягає у визначенні комплексу зовнішніх спонукань, які обумовлюють подальшу поведінку підприємств у сфері здійснення господарських процесів. Такі стимули доцільно поділити на дві групи </w:t>
      </w:r>
      <w:r w:rsidR="007101A8" w:rsidRPr="001C2D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</w:t>
      </w:r>
      <w:r w:rsidR="00627980">
        <w:rPr>
          <w:rFonts w:ascii="Times New Roman" w:hAnsi="Times New Roman"/>
          <w:sz w:val="28"/>
          <w:szCs w:val="28"/>
          <w:lang w:val="uk-UA"/>
        </w:rPr>
        <w:t xml:space="preserve"> добровільні та примусові (таблиці 1,2). </w:t>
      </w:r>
      <w:r w:rsidR="006279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Різниця між добровільними та примусовими стимулами полягає в тому, що реакцією на дію негативних стимулів є створення захисних механізмів на підприємствах, орієнтованих на протидію негативним факторам, що дозволить забезпечити </w:t>
      </w:r>
      <w:r w:rsidR="00627980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досягнення ефективності не лише партнерами, а й суспільства в цілому.</w:t>
      </w:r>
    </w:p>
    <w:p w:rsidR="00451F30" w:rsidRDefault="00451F30" w:rsidP="006279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7BF5" w:rsidRPr="00E0576C" w:rsidRDefault="00E0576C" w:rsidP="006279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  <w:r w:rsidRPr="00E0576C">
        <w:rPr>
          <w:rFonts w:ascii="Times New Roman" w:hAnsi="Times New Roman"/>
          <w:b/>
          <w:sz w:val="16"/>
          <w:szCs w:val="16"/>
          <w:lang w:val="uk-UA"/>
        </w:rPr>
        <w:t>Таблиця 1</w:t>
      </w:r>
      <w:r w:rsidR="00041789">
        <w:rPr>
          <w:rFonts w:ascii="Times New Roman" w:hAnsi="Times New Roman"/>
          <w:b/>
          <w:sz w:val="16"/>
          <w:szCs w:val="16"/>
          <w:lang w:val="uk-UA"/>
        </w:rPr>
        <w:t>.</w:t>
      </w:r>
      <w:r w:rsidRPr="00E0576C">
        <w:rPr>
          <w:rFonts w:ascii="Times New Roman" w:hAnsi="Times New Roman"/>
          <w:b/>
          <w:sz w:val="16"/>
          <w:szCs w:val="16"/>
          <w:lang w:val="uk-UA"/>
        </w:rPr>
        <w:t xml:space="preserve"> </w:t>
      </w:r>
      <w:r w:rsidR="001E7BF5" w:rsidRPr="00E0576C">
        <w:rPr>
          <w:rFonts w:ascii="Times New Roman" w:eastAsia="Calibri" w:hAnsi="Times New Roman" w:cs="Times New Roman"/>
          <w:b/>
          <w:sz w:val="16"/>
          <w:szCs w:val="16"/>
          <w:lang w:val="uk-UA"/>
        </w:rPr>
        <w:t xml:space="preserve">Характеристика добровільних стимулів при </w:t>
      </w:r>
      <w:r w:rsidR="00CB545C">
        <w:rPr>
          <w:rFonts w:ascii="Times New Roman" w:eastAsia="Calibri" w:hAnsi="Times New Roman" w:cs="Times New Roman"/>
          <w:b/>
          <w:sz w:val="16"/>
          <w:szCs w:val="16"/>
          <w:lang w:val="uk-UA"/>
        </w:rPr>
        <w:t>співробітництві</w:t>
      </w:r>
      <w:r w:rsidR="001E7BF5" w:rsidRPr="00E0576C">
        <w:rPr>
          <w:rFonts w:ascii="Times New Roman" w:eastAsia="Calibri" w:hAnsi="Times New Roman" w:cs="Times New Roman"/>
          <w:b/>
          <w:sz w:val="16"/>
          <w:szCs w:val="16"/>
          <w:lang w:val="uk-UA"/>
        </w:rPr>
        <w:t xml:space="preserve"> підприємств</w:t>
      </w:r>
      <w:r w:rsidR="00CB545C">
        <w:rPr>
          <w:rFonts w:ascii="Times New Roman" w:eastAsia="Calibri" w:hAnsi="Times New Roman" w:cs="Times New Roman"/>
          <w:b/>
          <w:sz w:val="16"/>
          <w:szCs w:val="16"/>
          <w:lang w:val="uk-UA"/>
        </w:rPr>
        <w:t xml:space="preserve"> в системі розподілу ресурсів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2409"/>
        <w:gridCol w:w="2835"/>
        <w:gridCol w:w="2552"/>
      </w:tblGrid>
      <w:tr w:rsidR="001E7BF5" w:rsidRPr="00E35F00" w:rsidTr="00727823">
        <w:tc>
          <w:tcPr>
            <w:tcW w:w="1668" w:type="dxa"/>
          </w:tcPr>
          <w:p w:rsidR="001E7BF5" w:rsidRPr="00E35F00" w:rsidRDefault="001E7BF5" w:rsidP="006279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F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Стимул</w:t>
            </w:r>
          </w:p>
        </w:tc>
        <w:tc>
          <w:tcPr>
            <w:tcW w:w="2409" w:type="dxa"/>
          </w:tcPr>
          <w:p w:rsidR="001E7BF5" w:rsidRPr="00E35F00" w:rsidRDefault="001E7BF5" w:rsidP="006279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F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Функція</w:t>
            </w:r>
          </w:p>
        </w:tc>
        <w:tc>
          <w:tcPr>
            <w:tcW w:w="2835" w:type="dxa"/>
          </w:tcPr>
          <w:p w:rsidR="001E7BF5" w:rsidRPr="00E35F00" w:rsidRDefault="001E7BF5" w:rsidP="006279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F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Переваги</w:t>
            </w:r>
          </w:p>
        </w:tc>
        <w:tc>
          <w:tcPr>
            <w:tcW w:w="2552" w:type="dxa"/>
          </w:tcPr>
          <w:p w:rsidR="001E7BF5" w:rsidRPr="00E35F00" w:rsidRDefault="001E7BF5" w:rsidP="006279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F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Недоліки</w:t>
            </w:r>
          </w:p>
        </w:tc>
      </w:tr>
      <w:tr w:rsidR="001E7BF5" w:rsidRPr="00E35F00" w:rsidTr="00727823">
        <w:trPr>
          <w:trHeight w:val="1030"/>
        </w:trPr>
        <w:tc>
          <w:tcPr>
            <w:tcW w:w="1668" w:type="dxa"/>
          </w:tcPr>
          <w:p w:rsidR="001E7BF5" w:rsidRPr="00E35F00" w:rsidRDefault="001E7BF5" w:rsidP="006279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F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2409" w:type="dxa"/>
          </w:tcPr>
          <w:p w:rsidR="001E7BF5" w:rsidRPr="00E35F00" w:rsidRDefault="001E7BF5" w:rsidP="006279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Відтворювальна</w:t>
            </w:r>
          </w:p>
        </w:tc>
        <w:tc>
          <w:tcPr>
            <w:tcW w:w="2835" w:type="dxa"/>
          </w:tcPr>
          <w:p w:rsidR="001E7BF5" w:rsidRPr="00E35F00" w:rsidRDefault="001E7BF5" w:rsidP="006279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F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Створення основи розширеного відтворення </w:t>
            </w:r>
          </w:p>
        </w:tc>
        <w:tc>
          <w:tcPr>
            <w:tcW w:w="2552" w:type="dxa"/>
          </w:tcPr>
          <w:p w:rsidR="001E7BF5" w:rsidRPr="00E35F00" w:rsidRDefault="001E7BF5" w:rsidP="006279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F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«Викривлення» траєкторії росту на користь економічних результатів</w:t>
            </w:r>
          </w:p>
        </w:tc>
      </w:tr>
      <w:tr w:rsidR="001E7BF5" w:rsidRPr="00E35F00" w:rsidTr="00727823">
        <w:tc>
          <w:tcPr>
            <w:tcW w:w="1668" w:type="dxa"/>
          </w:tcPr>
          <w:p w:rsidR="001E7BF5" w:rsidRPr="00E35F00" w:rsidRDefault="001E7BF5" w:rsidP="006279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5F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Конкуренто-спроможність</w:t>
            </w:r>
            <w:proofErr w:type="spellEnd"/>
            <w:r w:rsidRPr="00E35F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09" w:type="dxa"/>
          </w:tcPr>
          <w:p w:rsidR="001E7BF5" w:rsidRPr="00E35F00" w:rsidRDefault="001E7BF5" w:rsidP="006279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5F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Кластеризація</w:t>
            </w:r>
            <w:proofErr w:type="spellEnd"/>
          </w:p>
        </w:tc>
        <w:tc>
          <w:tcPr>
            <w:tcW w:w="2835" w:type="dxa"/>
          </w:tcPr>
          <w:p w:rsidR="001E7BF5" w:rsidRPr="00E35F00" w:rsidRDefault="001E7BF5" w:rsidP="006279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Максимізація використання потенціалу за окремими складовими </w:t>
            </w:r>
          </w:p>
        </w:tc>
        <w:tc>
          <w:tcPr>
            <w:tcW w:w="2552" w:type="dxa"/>
          </w:tcPr>
          <w:p w:rsidR="001E7BF5" w:rsidRPr="00E35F00" w:rsidRDefault="001E7BF5" w:rsidP="006279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F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Зростання витрат на «довіру»</w:t>
            </w:r>
          </w:p>
        </w:tc>
      </w:tr>
      <w:tr w:rsidR="001E7BF5" w:rsidRPr="00E35F00" w:rsidTr="00727823">
        <w:tc>
          <w:tcPr>
            <w:tcW w:w="1668" w:type="dxa"/>
          </w:tcPr>
          <w:p w:rsidR="001E7BF5" w:rsidRPr="00E35F00" w:rsidRDefault="001E7BF5" w:rsidP="00340FB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5F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Диверсифіка</w:t>
            </w:r>
            <w:r w:rsidR="00340F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Pr="00E35F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ція</w:t>
            </w:r>
            <w:proofErr w:type="spellEnd"/>
            <w:r w:rsidRPr="00E35F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результатів </w:t>
            </w:r>
          </w:p>
        </w:tc>
        <w:tc>
          <w:tcPr>
            <w:tcW w:w="2409" w:type="dxa"/>
          </w:tcPr>
          <w:p w:rsidR="001E7BF5" w:rsidRPr="00E35F00" w:rsidRDefault="001E7BF5" w:rsidP="006279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Підтримка збалансованості розвитку </w:t>
            </w:r>
          </w:p>
        </w:tc>
        <w:tc>
          <w:tcPr>
            <w:tcW w:w="2835" w:type="dxa"/>
          </w:tcPr>
          <w:p w:rsidR="001E7BF5" w:rsidRPr="00E35F00" w:rsidRDefault="001E7BF5" w:rsidP="006279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Розподіл ризиків між партнерами</w:t>
            </w:r>
          </w:p>
        </w:tc>
        <w:tc>
          <w:tcPr>
            <w:tcW w:w="2552" w:type="dxa"/>
          </w:tcPr>
          <w:p w:rsidR="001E7BF5" w:rsidRPr="00E35F00" w:rsidRDefault="001E7BF5" w:rsidP="006279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F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Зростання операційних витрат</w:t>
            </w:r>
          </w:p>
        </w:tc>
      </w:tr>
    </w:tbl>
    <w:p w:rsidR="00D81E42" w:rsidRDefault="00D81E42" w:rsidP="006279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1E7BF5" w:rsidRPr="00E0576C" w:rsidRDefault="00E0576C" w:rsidP="006279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  <w:r w:rsidRPr="00E0576C">
        <w:rPr>
          <w:rFonts w:ascii="Times New Roman" w:hAnsi="Times New Roman"/>
          <w:b/>
          <w:sz w:val="16"/>
          <w:szCs w:val="16"/>
          <w:lang w:val="uk-UA"/>
        </w:rPr>
        <w:t>Таблиця 2</w:t>
      </w:r>
      <w:r w:rsidR="00041789">
        <w:rPr>
          <w:rFonts w:ascii="Times New Roman" w:hAnsi="Times New Roman"/>
          <w:b/>
          <w:sz w:val="16"/>
          <w:szCs w:val="16"/>
          <w:lang w:val="uk-UA"/>
        </w:rPr>
        <w:t>.</w:t>
      </w:r>
      <w:r w:rsidRPr="00E0576C">
        <w:rPr>
          <w:rFonts w:ascii="Times New Roman" w:hAnsi="Times New Roman"/>
          <w:b/>
          <w:sz w:val="16"/>
          <w:szCs w:val="16"/>
          <w:lang w:val="uk-UA"/>
        </w:rPr>
        <w:t xml:space="preserve"> </w:t>
      </w:r>
      <w:r w:rsidR="001E7BF5" w:rsidRPr="00E0576C">
        <w:rPr>
          <w:rFonts w:ascii="Times New Roman" w:eastAsia="Calibri" w:hAnsi="Times New Roman" w:cs="Times New Roman"/>
          <w:b/>
          <w:sz w:val="16"/>
          <w:szCs w:val="16"/>
          <w:lang w:val="uk-UA"/>
        </w:rPr>
        <w:t xml:space="preserve">Характеристика примусових стимулів при </w:t>
      </w:r>
      <w:r w:rsidR="00CB545C">
        <w:rPr>
          <w:rFonts w:ascii="Times New Roman" w:eastAsia="Calibri" w:hAnsi="Times New Roman" w:cs="Times New Roman"/>
          <w:b/>
          <w:sz w:val="16"/>
          <w:szCs w:val="16"/>
          <w:lang w:val="uk-UA"/>
        </w:rPr>
        <w:t>співробітництві</w:t>
      </w:r>
      <w:r w:rsidR="00CB545C" w:rsidRPr="00E0576C">
        <w:rPr>
          <w:rFonts w:ascii="Times New Roman" w:eastAsia="Calibri" w:hAnsi="Times New Roman" w:cs="Times New Roman"/>
          <w:b/>
          <w:sz w:val="16"/>
          <w:szCs w:val="16"/>
          <w:lang w:val="uk-UA"/>
        </w:rPr>
        <w:t xml:space="preserve"> </w:t>
      </w:r>
      <w:r w:rsidR="001E7BF5" w:rsidRPr="00E0576C">
        <w:rPr>
          <w:rFonts w:ascii="Times New Roman" w:eastAsia="Calibri" w:hAnsi="Times New Roman" w:cs="Times New Roman"/>
          <w:b/>
          <w:sz w:val="16"/>
          <w:szCs w:val="16"/>
          <w:lang w:val="uk-UA"/>
        </w:rPr>
        <w:t>підприємств</w:t>
      </w:r>
      <w:r w:rsidR="00CB545C" w:rsidRPr="00CB545C">
        <w:rPr>
          <w:rFonts w:ascii="Times New Roman" w:eastAsia="Calibri" w:hAnsi="Times New Roman" w:cs="Times New Roman"/>
          <w:b/>
          <w:sz w:val="16"/>
          <w:szCs w:val="16"/>
          <w:lang w:val="uk-UA"/>
        </w:rPr>
        <w:t xml:space="preserve"> </w:t>
      </w:r>
      <w:r w:rsidR="00CB545C">
        <w:rPr>
          <w:rFonts w:ascii="Times New Roman" w:eastAsia="Calibri" w:hAnsi="Times New Roman" w:cs="Times New Roman"/>
          <w:b/>
          <w:sz w:val="16"/>
          <w:szCs w:val="16"/>
          <w:lang w:val="uk-UA"/>
        </w:rPr>
        <w:t>в системі розподілу ресурсів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5"/>
        <w:gridCol w:w="2362"/>
        <w:gridCol w:w="2835"/>
        <w:gridCol w:w="2552"/>
      </w:tblGrid>
      <w:tr w:rsidR="001E7BF5" w:rsidRPr="00E35F00" w:rsidTr="00E0576C">
        <w:tc>
          <w:tcPr>
            <w:tcW w:w="1715" w:type="dxa"/>
          </w:tcPr>
          <w:p w:rsidR="001E7BF5" w:rsidRPr="00E35F00" w:rsidRDefault="001E7BF5" w:rsidP="006279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F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Стимул</w:t>
            </w:r>
          </w:p>
        </w:tc>
        <w:tc>
          <w:tcPr>
            <w:tcW w:w="2362" w:type="dxa"/>
          </w:tcPr>
          <w:p w:rsidR="001E7BF5" w:rsidRPr="00E35F00" w:rsidRDefault="001E7BF5" w:rsidP="006279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F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Функція</w:t>
            </w:r>
          </w:p>
        </w:tc>
        <w:tc>
          <w:tcPr>
            <w:tcW w:w="2835" w:type="dxa"/>
          </w:tcPr>
          <w:p w:rsidR="001E7BF5" w:rsidRPr="00E35F00" w:rsidRDefault="001E7BF5" w:rsidP="006279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F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Переваги</w:t>
            </w:r>
          </w:p>
        </w:tc>
        <w:tc>
          <w:tcPr>
            <w:tcW w:w="2552" w:type="dxa"/>
          </w:tcPr>
          <w:p w:rsidR="001E7BF5" w:rsidRPr="00E35F00" w:rsidRDefault="001E7BF5" w:rsidP="006279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F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Недоліки</w:t>
            </w:r>
          </w:p>
        </w:tc>
      </w:tr>
      <w:tr w:rsidR="001E7BF5" w:rsidRPr="00E35F00" w:rsidTr="00E0576C">
        <w:tc>
          <w:tcPr>
            <w:tcW w:w="1715" w:type="dxa"/>
          </w:tcPr>
          <w:p w:rsidR="001E7BF5" w:rsidRPr="00E35F00" w:rsidRDefault="001E7BF5" w:rsidP="006279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F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Законодавство</w:t>
            </w:r>
          </w:p>
        </w:tc>
        <w:tc>
          <w:tcPr>
            <w:tcW w:w="2362" w:type="dxa"/>
          </w:tcPr>
          <w:p w:rsidR="001E7BF5" w:rsidRPr="00E35F00" w:rsidRDefault="001E7BF5" w:rsidP="006279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F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Забезпечення легітимності </w:t>
            </w:r>
          </w:p>
        </w:tc>
        <w:tc>
          <w:tcPr>
            <w:tcW w:w="2835" w:type="dxa"/>
          </w:tcPr>
          <w:p w:rsidR="001E7BF5" w:rsidRPr="00E35F00" w:rsidRDefault="001E7BF5" w:rsidP="006279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Гарантія рівних прав для реалізації потенціалу підприємств</w:t>
            </w:r>
          </w:p>
        </w:tc>
        <w:tc>
          <w:tcPr>
            <w:tcW w:w="2552" w:type="dxa"/>
          </w:tcPr>
          <w:p w:rsidR="001E7BF5" w:rsidRPr="00E35F00" w:rsidRDefault="001E7BF5" w:rsidP="006279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Обмеженість напрямів розвитку</w:t>
            </w:r>
          </w:p>
        </w:tc>
      </w:tr>
      <w:tr w:rsidR="001E7BF5" w:rsidRPr="00E35F00" w:rsidTr="00E0576C">
        <w:tc>
          <w:tcPr>
            <w:tcW w:w="1715" w:type="dxa"/>
          </w:tcPr>
          <w:p w:rsidR="001E7BF5" w:rsidRPr="00E35F00" w:rsidRDefault="001E7BF5" w:rsidP="006279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F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Суспільний тиск</w:t>
            </w:r>
          </w:p>
        </w:tc>
        <w:tc>
          <w:tcPr>
            <w:tcW w:w="2362" w:type="dxa"/>
          </w:tcPr>
          <w:p w:rsidR="001E7BF5" w:rsidRPr="00E35F00" w:rsidRDefault="001E7BF5" w:rsidP="006279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F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Відповідність соціальним стандартам </w:t>
            </w:r>
          </w:p>
        </w:tc>
        <w:tc>
          <w:tcPr>
            <w:tcW w:w="2835" w:type="dxa"/>
          </w:tcPr>
          <w:p w:rsidR="001E7BF5" w:rsidRPr="00E35F00" w:rsidRDefault="001E7BF5" w:rsidP="006279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Насиченість ринку продукцією, що відповідає суспільним вимогам</w:t>
            </w:r>
          </w:p>
        </w:tc>
        <w:tc>
          <w:tcPr>
            <w:tcW w:w="2552" w:type="dxa"/>
          </w:tcPr>
          <w:p w:rsidR="001E7BF5" w:rsidRPr="00E35F00" w:rsidRDefault="001E7BF5" w:rsidP="006279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Нерівність між підприємствами </w:t>
            </w:r>
          </w:p>
        </w:tc>
      </w:tr>
      <w:tr w:rsidR="001E7BF5" w:rsidRPr="00E35F00" w:rsidTr="00E0576C">
        <w:tc>
          <w:tcPr>
            <w:tcW w:w="1715" w:type="dxa"/>
          </w:tcPr>
          <w:p w:rsidR="001E7BF5" w:rsidRPr="00E35F00" w:rsidRDefault="001E7BF5" w:rsidP="006279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F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Обмеженість ресурсів</w:t>
            </w:r>
          </w:p>
        </w:tc>
        <w:tc>
          <w:tcPr>
            <w:tcW w:w="2362" w:type="dxa"/>
          </w:tcPr>
          <w:p w:rsidR="001E7BF5" w:rsidRPr="00E35F00" w:rsidRDefault="001E7BF5" w:rsidP="006279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35F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Оптимальний розподіл з позицій приватних та суспільних критеріїв</w:t>
            </w:r>
          </w:p>
        </w:tc>
        <w:tc>
          <w:tcPr>
            <w:tcW w:w="2835" w:type="dxa"/>
          </w:tcPr>
          <w:p w:rsidR="001E7BF5" w:rsidRPr="00E35F00" w:rsidRDefault="001E7BF5" w:rsidP="006279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Досягнення «справедливості» цін ресурсів для партнерів  та підприємства</w:t>
            </w:r>
          </w:p>
        </w:tc>
        <w:tc>
          <w:tcPr>
            <w:tcW w:w="2552" w:type="dxa"/>
          </w:tcPr>
          <w:p w:rsidR="001E7BF5" w:rsidRPr="00E35F00" w:rsidRDefault="001E7BF5" w:rsidP="006279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Небезпека перевищення витрат над доходами</w:t>
            </w:r>
          </w:p>
        </w:tc>
      </w:tr>
    </w:tbl>
    <w:p w:rsidR="00727823" w:rsidRDefault="00907B4E" w:rsidP="006279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відміну від примусових стимулів, добровільні стимули </w:t>
      </w:r>
      <w:r w:rsidR="00627980">
        <w:rPr>
          <w:rFonts w:ascii="Times New Roman" w:eastAsia="Calibri" w:hAnsi="Times New Roman" w:cs="Times New Roman"/>
          <w:sz w:val="28"/>
          <w:szCs w:val="28"/>
          <w:lang w:val="uk-UA"/>
        </w:rPr>
        <w:t>викликають реакції, пов’язані із свободою вибор</w:t>
      </w:r>
      <w:r w:rsidR="00451F30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6279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господарських рішень щодо доцільності залучення відповідних ресурсів до господарського обігу. Граничними станами підприємства у випадку дії даних стимулів може бути або максимізації ефективності господарської діяльності, або повна відмова від виробничих процесів. </w:t>
      </w:r>
      <w:r w:rsidR="00340F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Наведена класифікація стимулів може бути використана у подальшому для формування методичного інструментарію визначення </w:t>
      </w:r>
      <w:proofErr w:type="spellStart"/>
      <w:r w:rsidR="00340FBB">
        <w:rPr>
          <w:rFonts w:ascii="Times New Roman" w:eastAsia="Calibri" w:hAnsi="Times New Roman" w:cs="Times New Roman"/>
          <w:sz w:val="28"/>
          <w:szCs w:val="28"/>
          <w:lang w:val="uk-UA"/>
        </w:rPr>
        <w:t>синергетичних</w:t>
      </w:r>
      <w:proofErr w:type="spellEnd"/>
      <w:r w:rsidR="00340F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ефектів, величина яких відображає ступінь мотивації суб'єктів господарювання до співробітництва. </w:t>
      </w:r>
    </w:p>
    <w:p w:rsidR="00340FBB" w:rsidRDefault="00340FBB" w:rsidP="006279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7BF5" w:rsidRDefault="0048151A" w:rsidP="006279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Перелік використаних джерел</w:t>
      </w:r>
    </w:p>
    <w:p w:rsidR="0048151A" w:rsidRDefault="0048151A" w:rsidP="0062798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D018E1" w:rsidRPr="00CB545C">
        <w:rPr>
          <w:rFonts w:ascii="Times New Roman" w:hAnsi="Times New Roman" w:cs="Times New Roman"/>
          <w:sz w:val="28"/>
          <w:szCs w:val="28"/>
        </w:rPr>
        <w:t>Маркс К. Капитал. Критика политической экономики.</w:t>
      </w:r>
      <w:r w:rsidR="006279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18E1" w:rsidRPr="00CB545C">
        <w:rPr>
          <w:rFonts w:ascii="Times New Roman" w:hAnsi="Times New Roman" w:cs="Times New Roman"/>
          <w:sz w:val="28"/>
          <w:szCs w:val="28"/>
        </w:rPr>
        <w:t>Т</w:t>
      </w:r>
      <w:r w:rsidR="0062798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018E1" w:rsidRPr="00CB545C">
        <w:rPr>
          <w:rFonts w:ascii="Times New Roman" w:hAnsi="Times New Roman" w:cs="Times New Roman"/>
          <w:sz w:val="28"/>
          <w:szCs w:val="28"/>
        </w:rPr>
        <w:t>1</w:t>
      </w:r>
      <w:r w:rsidR="0062798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018E1" w:rsidRPr="00CB545C">
        <w:rPr>
          <w:rFonts w:ascii="Times New Roman" w:hAnsi="Times New Roman" w:cs="Times New Roman"/>
          <w:sz w:val="28"/>
          <w:szCs w:val="28"/>
        </w:rPr>
        <w:t xml:space="preserve"> Книга 1</w:t>
      </w:r>
      <w:r w:rsidR="00D018E1" w:rsidRPr="00183871">
        <w:rPr>
          <w:rFonts w:ascii="Times New Roman" w:hAnsi="Times New Roman" w:cs="Times New Roman"/>
          <w:sz w:val="28"/>
          <w:szCs w:val="28"/>
        </w:rPr>
        <w:t>. Процесс производства капитала</w:t>
      </w:r>
      <w:r w:rsidR="00D81E42">
        <w:rPr>
          <w:rFonts w:ascii="Times New Roman" w:hAnsi="Times New Roman" w:cs="Times New Roman"/>
          <w:sz w:val="28"/>
          <w:szCs w:val="28"/>
        </w:rPr>
        <w:t>/</w:t>
      </w:r>
      <w:r w:rsidR="00D018E1" w:rsidRPr="00183871">
        <w:rPr>
          <w:rFonts w:ascii="Times New Roman" w:hAnsi="Times New Roman" w:cs="Times New Roman"/>
          <w:sz w:val="28"/>
          <w:szCs w:val="28"/>
        </w:rPr>
        <w:t>К. Маркс. – М.</w:t>
      </w:r>
      <w:proofErr w:type="gramStart"/>
      <w:r w:rsidR="00D018E1" w:rsidRPr="0018387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018E1" w:rsidRPr="00183871">
        <w:rPr>
          <w:rFonts w:ascii="Times New Roman" w:hAnsi="Times New Roman" w:cs="Times New Roman"/>
          <w:sz w:val="28"/>
          <w:szCs w:val="28"/>
        </w:rPr>
        <w:t xml:space="preserve"> Политиздат. – 1978. – 907 с</w:t>
      </w:r>
      <w:r w:rsidR="00D018E1" w:rsidRPr="00CB545C">
        <w:rPr>
          <w:rFonts w:ascii="Times New Roman" w:hAnsi="Times New Roman" w:cs="Times New Roman"/>
          <w:sz w:val="28"/>
          <w:szCs w:val="28"/>
        </w:rPr>
        <w:t>.</w:t>
      </w:r>
    </w:p>
    <w:p w:rsidR="0048151A" w:rsidRDefault="0048151A" w:rsidP="0062798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="00D018E1" w:rsidRPr="00CB545C">
        <w:rPr>
          <w:rFonts w:ascii="Times New Roman" w:eastAsia="TimesNewRomanPSMT" w:hAnsi="Times New Roman" w:cs="Times New Roman"/>
          <w:sz w:val="28"/>
          <w:szCs w:val="28"/>
          <w:lang w:val="uk-UA"/>
        </w:rPr>
        <w:t>Туган-Барановский</w:t>
      </w:r>
      <w:proofErr w:type="spellEnd"/>
      <w:r w:rsidR="00D018E1" w:rsidRPr="00CB545C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М. И. </w:t>
      </w:r>
      <w:proofErr w:type="spellStart"/>
      <w:r w:rsidR="00D018E1" w:rsidRPr="00CB545C">
        <w:rPr>
          <w:rFonts w:ascii="Times New Roman" w:eastAsia="TimesNewRomanPSMT" w:hAnsi="Times New Roman" w:cs="Times New Roman"/>
          <w:sz w:val="28"/>
          <w:szCs w:val="28"/>
          <w:lang w:val="uk-UA"/>
        </w:rPr>
        <w:t>Социальные</w:t>
      </w:r>
      <w:proofErr w:type="spellEnd"/>
      <w:r w:rsidR="00D018E1" w:rsidRPr="00CB545C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018E1" w:rsidRPr="00CB545C">
        <w:rPr>
          <w:rFonts w:ascii="Times New Roman" w:eastAsia="TimesNewRomanPSMT" w:hAnsi="Times New Roman" w:cs="Times New Roman"/>
          <w:sz w:val="28"/>
          <w:szCs w:val="28"/>
          <w:lang w:val="uk-UA"/>
        </w:rPr>
        <w:t>основы</w:t>
      </w:r>
      <w:proofErr w:type="spellEnd"/>
      <w:r w:rsidR="00D018E1" w:rsidRPr="00CB545C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018E1" w:rsidRPr="00CB545C">
        <w:rPr>
          <w:rFonts w:ascii="Times New Roman" w:eastAsia="TimesNewRomanPSMT" w:hAnsi="Times New Roman" w:cs="Times New Roman"/>
          <w:sz w:val="28"/>
          <w:szCs w:val="28"/>
          <w:lang w:val="uk-UA"/>
        </w:rPr>
        <w:t>кооперации</w:t>
      </w:r>
      <w:proofErr w:type="spellEnd"/>
      <w:r w:rsidR="00D018E1" w:rsidRPr="00CB545C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/ М. И. </w:t>
      </w:r>
      <w:proofErr w:type="spellStart"/>
      <w:r w:rsidR="00D018E1" w:rsidRPr="00CB545C">
        <w:rPr>
          <w:rFonts w:ascii="Times New Roman" w:eastAsia="TimesNewRomanPSMT" w:hAnsi="Times New Roman" w:cs="Times New Roman"/>
          <w:sz w:val="28"/>
          <w:szCs w:val="28"/>
          <w:lang w:val="uk-UA"/>
        </w:rPr>
        <w:t>Туган-Барановский</w:t>
      </w:r>
      <w:proofErr w:type="spellEnd"/>
      <w:r w:rsidR="00D018E1" w:rsidRPr="00CB545C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. – М. : Тип. т-ва И. Н. </w:t>
      </w:r>
      <w:proofErr w:type="spellStart"/>
      <w:r w:rsidR="00D018E1" w:rsidRPr="00CB545C">
        <w:rPr>
          <w:rFonts w:ascii="Times New Roman" w:eastAsia="TimesNewRomanPSMT" w:hAnsi="Times New Roman" w:cs="Times New Roman"/>
          <w:sz w:val="28"/>
          <w:szCs w:val="28"/>
          <w:lang w:val="uk-UA"/>
        </w:rPr>
        <w:t>Кушнерев</w:t>
      </w:r>
      <w:proofErr w:type="spellEnd"/>
      <w:r w:rsidR="00D018E1" w:rsidRPr="00CB545C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и</w:t>
      </w:r>
      <w:r w:rsidR="00D018E1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D018E1" w:rsidRPr="00CB545C">
        <w:rPr>
          <w:rFonts w:ascii="Times New Roman" w:eastAsia="TimesNewRomanPSMT" w:hAnsi="Times New Roman" w:cs="Times New Roman"/>
          <w:sz w:val="28"/>
          <w:szCs w:val="28"/>
          <w:lang w:val="uk-UA"/>
        </w:rPr>
        <w:t>К°, 1916. – 521 с.</w:t>
      </w:r>
    </w:p>
    <w:p w:rsidR="00BC2EB9" w:rsidRPr="00627980" w:rsidRDefault="0048151A" w:rsidP="006279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="00BC2EB9" w:rsidRPr="001C2D2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Kurzen</w:t>
      </w:r>
      <w:proofErr w:type="spellEnd"/>
      <w:r w:rsidR="00BC2EB9" w:rsidRPr="001C2D27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BC2EB9" w:rsidRPr="001C2D2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L</w:t>
      </w:r>
      <w:r w:rsidR="00BC2EB9" w:rsidRPr="001C2D27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.</w:t>
      </w:r>
      <w:r w:rsidR="00BC2EB9" w:rsidRPr="001C2D2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Reasoning</w:t>
      </w:r>
      <w:r w:rsidR="00BC2EB9" w:rsidRPr="001C2D27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BC2EB9" w:rsidRPr="001C2D2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about</w:t>
      </w:r>
      <w:r w:rsidR="00BC2EB9" w:rsidRPr="001C2D27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BC2EB9" w:rsidRPr="001C2D2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cooperation</w:t>
      </w:r>
      <w:r w:rsidR="00BC2EB9" w:rsidRPr="001C2D27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r w:rsidR="00BC2EB9" w:rsidRPr="001C2D2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actions</w:t>
      </w:r>
      <w:r w:rsidR="00BC2EB9" w:rsidRPr="001C2D27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BC2EB9" w:rsidRPr="001C2D2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and</w:t>
      </w:r>
      <w:r w:rsidR="00BC2EB9" w:rsidRPr="001C2D27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BC2EB9" w:rsidRPr="001C2D2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preferences</w:t>
      </w:r>
      <w:r w:rsidR="00BC2EB9" w:rsidRPr="001C2D27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/ </w:t>
      </w:r>
      <w:r w:rsidR="00BC2EB9" w:rsidRPr="001C2D2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L</w:t>
      </w:r>
      <w:r w:rsidR="00BC2EB9" w:rsidRPr="001C2D27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. </w:t>
      </w:r>
      <w:proofErr w:type="spellStart"/>
      <w:r w:rsidR="00BC2EB9" w:rsidRPr="001C2D2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Kurzen</w:t>
      </w:r>
      <w:proofErr w:type="spellEnd"/>
      <w:r w:rsidR="00BC2EB9" w:rsidRPr="001C2D27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// </w:t>
      </w:r>
      <w:r w:rsidR="00BC2EB9" w:rsidRPr="001C2D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Knowledge, Rationality &amp; Action</w:t>
      </w:r>
      <w:r w:rsidR="00BC2EB9" w:rsidRPr="001C2D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– 2009. - №169. – Р.</w:t>
      </w:r>
      <w:r w:rsidR="00BC2EB9" w:rsidRPr="001C2D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223–240</w:t>
      </w:r>
      <w:r w:rsidR="006279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D81E42" w:rsidRPr="001E7BF5" w:rsidRDefault="00BC2EB9" w:rsidP="0062798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1C2D27">
        <w:rPr>
          <w:rFonts w:ascii="Times New Roman" w:hAnsi="Times New Roman" w:cs="Times New Roman"/>
          <w:sz w:val="28"/>
          <w:szCs w:val="28"/>
          <w:lang w:val="en-US"/>
        </w:rPr>
        <w:t>Crocker C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C2D27">
        <w:rPr>
          <w:rFonts w:ascii="Times New Roman" w:hAnsi="Times New Roman" w:cs="Times New Roman"/>
          <w:sz w:val="28"/>
          <w:szCs w:val="28"/>
          <w:lang w:val="en-US"/>
        </w:rPr>
        <w:t>A. Collective conflict management:</w:t>
      </w:r>
      <w:r w:rsidRPr="001C2D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D27">
        <w:rPr>
          <w:rFonts w:ascii="Times New Roman" w:hAnsi="Times New Roman" w:cs="Times New Roman"/>
          <w:sz w:val="28"/>
          <w:szCs w:val="28"/>
          <w:lang w:val="en-US"/>
        </w:rPr>
        <w:t>a new formula for global peace</w:t>
      </w:r>
      <w:r w:rsidRPr="001C2D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D27">
        <w:rPr>
          <w:rFonts w:ascii="Times New Roman" w:hAnsi="Times New Roman" w:cs="Times New Roman"/>
          <w:sz w:val="28"/>
          <w:szCs w:val="28"/>
          <w:lang w:val="en-US"/>
        </w:rPr>
        <w:t>and security cooperation?</w:t>
      </w:r>
      <w:r w:rsidRPr="001C2D27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Pr="001C2D27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C2D27">
        <w:rPr>
          <w:rFonts w:ascii="Times New Roman" w:hAnsi="Times New Roman" w:cs="Times New Roman"/>
          <w:sz w:val="28"/>
          <w:szCs w:val="28"/>
          <w:lang w:val="en-US"/>
        </w:rPr>
        <w:t>A. Crocker, F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C2D27"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C2D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C2D27">
        <w:rPr>
          <w:rFonts w:ascii="Times New Roman" w:hAnsi="Times New Roman" w:cs="Times New Roman"/>
          <w:sz w:val="28"/>
          <w:szCs w:val="28"/>
          <w:lang w:val="en-US"/>
        </w:rPr>
        <w:t>Hampson</w:t>
      </w:r>
      <w:proofErr w:type="spellEnd"/>
      <w:r w:rsidRPr="001C2D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C2D27">
        <w:rPr>
          <w:rFonts w:ascii="Times New Roman" w:hAnsi="Times New Roman" w:cs="Times New Roman"/>
          <w:sz w:val="28"/>
          <w:szCs w:val="28"/>
          <w:lang w:val="en-US"/>
        </w:rPr>
        <w:t xml:space="preserve"> P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C2D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C2D27">
        <w:rPr>
          <w:rFonts w:ascii="Times New Roman" w:hAnsi="Times New Roman" w:cs="Times New Roman"/>
          <w:sz w:val="28"/>
          <w:szCs w:val="28"/>
          <w:lang w:val="en-US"/>
        </w:rPr>
        <w:t>Aall</w:t>
      </w:r>
      <w:proofErr w:type="spellEnd"/>
      <w:r w:rsidRPr="001C2D27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Pr="001C2D27">
        <w:rPr>
          <w:rFonts w:ascii="Times New Roman" w:hAnsi="Times New Roman" w:cs="Times New Roman"/>
          <w:iCs/>
          <w:sz w:val="28"/>
          <w:szCs w:val="28"/>
          <w:lang w:val="en-US"/>
        </w:rPr>
        <w:t>International Affairs</w:t>
      </w:r>
      <w:r w:rsidRPr="001C2D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–</w:t>
      </w:r>
      <w:r w:rsidRPr="001C2D27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1C2D27">
        <w:rPr>
          <w:rFonts w:ascii="Times New Roman" w:hAnsi="Times New Roman" w:cs="Times New Roman"/>
          <w:sz w:val="28"/>
          <w:szCs w:val="28"/>
          <w:lang w:val="en-US"/>
        </w:rPr>
        <w:t>2011</w:t>
      </w:r>
      <w:r w:rsidRPr="001C2D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–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</w:t>
      </w:r>
      <w:r w:rsidRPr="001C2D27">
        <w:rPr>
          <w:rFonts w:ascii="Times New Roman" w:hAnsi="Times New Roman" w:cs="Times New Roman"/>
          <w:bCs/>
          <w:sz w:val="28"/>
          <w:szCs w:val="28"/>
          <w:lang w:val="en-US"/>
        </w:rPr>
        <w:t>87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Pr="001C2D27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1C2D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–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Р.</w:t>
      </w:r>
      <w:r w:rsidRPr="001C2D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C2D27">
        <w:rPr>
          <w:rFonts w:ascii="Times New Roman" w:hAnsi="Times New Roman" w:cs="Times New Roman"/>
          <w:sz w:val="28"/>
          <w:szCs w:val="28"/>
          <w:lang w:val="en-US"/>
        </w:rPr>
        <w:t>39–58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sectPr w:rsidR="00D81E42" w:rsidRPr="001E7BF5" w:rsidSect="001E7BF5">
      <w:pgSz w:w="11906" w:h="16838"/>
      <w:pgMar w:top="1134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E7BF5"/>
    <w:rsid w:val="00005B5A"/>
    <w:rsid w:val="00041789"/>
    <w:rsid w:val="00091133"/>
    <w:rsid w:val="00141D26"/>
    <w:rsid w:val="00183871"/>
    <w:rsid w:val="001C2D27"/>
    <w:rsid w:val="001E7BF5"/>
    <w:rsid w:val="0020473D"/>
    <w:rsid w:val="002A471D"/>
    <w:rsid w:val="00340FBB"/>
    <w:rsid w:val="00403571"/>
    <w:rsid w:val="00451F30"/>
    <w:rsid w:val="0048151A"/>
    <w:rsid w:val="00561167"/>
    <w:rsid w:val="00590223"/>
    <w:rsid w:val="00627980"/>
    <w:rsid w:val="00652942"/>
    <w:rsid w:val="006F7C60"/>
    <w:rsid w:val="007101A8"/>
    <w:rsid w:val="00727823"/>
    <w:rsid w:val="00854B5E"/>
    <w:rsid w:val="00907B4E"/>
    <w:rsid w:val="00A57F2D"/>
    <w:rsid w:val="00B52023"/>
    <w:rsid w:val="00BA3124"/>
    <w:rsid w:val="00BC2EB9"/>
    <w:rsid w:val="00C64265"/>
    <w:rsid w:val="00CB545C"/>
    <w:rsid w:val="00D018E1"/>
    <w:rsid w:val="00D81E42"/>
    <w:rsid w:val="00E0576C"/>
    <w:rsid w:val="00E65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5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</dc:creator>
  <cp:keywords/>
  <dc:description/>
  <cp:lastModifiedBy>Red</cp:lastModifiedBy>
  <cp:revision>21</cp:revision>
  <cp:lastPrinted>2013-02-20T20:21:00Z</cp:lastPrinted>
  <dcterms:created xsi:type="dcterms:W3CDTF">2013-02-20T18:25:00Z</dcterms:created>
  <dcterms:modified xsi:type="dcterms:W3CDTF">2013-02-20T20:30:00Z</dcterms:modified>
</cp:coreProperties>
</file>