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9" w:rsidRDefault="00810439" w:rsidP="00810439">
      <w:pPr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УДК 621.82</w:t>
      </w:r>
    </w:p>
    <w:p w:rsidR="00810439" w:rsidRPr="008E1E04" w:rsidRDefault="00810439" w:rsidP="00810439">
      <w:pPr>
        <w:jc w:val="both"/>
        <w:rPr>
          <w:color w:val="000000"/>
          <w:sz w:val="28"/>
          <w:szCs w:val="28"/>
          <w:lang w:val="uk-UA"/>
        </w:rPr>
      </w:pPr>
    </w:p>
    <w:p w:rsidR="00810439" w:rsidRPr="008E1E04" w:rsidRDefault="00810439" w:rsidP="00810439">
      <w:pPr>
        <w:autoSpaceDE w:val="0"/>
        <w:autoSpaceDN w:val="0"/>
        <w:adjustRightInd w:val="0"/>
        <w:rPr>
          <w:b/>
          <w:bCs/>
          <w:caps/>
          <w:color w:val="000000"/>
          <w:sz w:val="28"/>
          <w:szCs w:val="28"/>
          <w:lang w:val="uk-UA"/>
        </w:rPr>
      </w:pPr>
      <w:r>
        <w:rPr>
          <w:b/>
          <w:bCs/>
          <w:caps/>
          <w:color w:val="000000"/>
          <w:sz w:val="28"/>
          <w:szCs w:val="28"/>
          <w:lang w:val="uk-UA"/>
        </w:rPr>
        <w:t>Автоматизація</w:t>
      </w:r>
      <w:r w:rsidRPr="008E1E04">
        <w:rPr>
          <w:b/>
          <w:bCs/>
          <w:caps/>
          <w:color w:val="000000"/>
          <w:sz w:val="28"/>
          <w:szCs w:val="28"/>
          <w:lang w:val="uk-UA"/>
        </w:rPr>
        <w:t xml:space="preserve"> технологічн</w:t>
      </w:r>
      <w:r>
        <w:rPr>
          <w:b/>
          <w:bCs/>
          <w:caps/>
          <w:color w:val="000000"/>
          <w:sz w:val="28"/>
          <w:szCs w:val="28"/>
          <w:lang w:val="uk-UA"/>
        </w:rPr>
        <w:t>ого</w:t>
      </w:r>
      <w:r w:rsidRPr="008E1E04">
        <w:rPr>
          <w:b/>
          <w:bCs/>
          <w:caps/>
          <w:color w:val="000000"/>
          <w:sz w:val="28"/>
          <w:szCs w:val="28"/>
          <w:lang w:val="uk-UA"/>
        </w:rPr>
        <w:t xml:space="preserve"> комплекс</w:t>
      </w:r>
      <w:r>
        <w:rPr>
          <w:b/>
          <w:bCs/>
          <w:caps/>
          <w:color w:val="000000"/>
          <w:sz w:val="28"/>
          <w:szCs w:val="28"/>
          <w:lang w:val="uk-UA"/>
        </w:rPr>
        <w:t>а</w:t>
      </w:r>
      <w:r w:rsidRPr="008E1E04">
        <w:rPr>
          <w:b/>
          <w:bCs/>
          <w:caps/>
          <w:color w:val="000000"/>
          <w:sz w:val="28"/>
          <w:szCs w:val="28"/>
          <w:lang w:val="uk-UA"/>
        </w:rPr>
        <w:t xml:space="preserve"> по приготуванню водно-бітумних емульсій періодичним методом</w:t>
      </w:r>
    </w:p>
    <w:p w:rsidR="00810439" w:rsidRPr="00324C66" w:rsidRDefault="00810439" w:rsidP="0081043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0439" w:rsidRPr="008E1E04" w:rsidRDefault="00810439" w:rsidP="0081043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8E1E04">
        <w:rPr>
          <w:b/>
          <w:bCs/>
          <w:color w:val="000000"/>
          <w:sz w:val="28"/>
          <w:szCs w:val="28"/>
          <w:lang w:val="uk-UA"/>
        </w:rPr>
        <w:t xml:space="preserve">П.А. </w:t>
      </w:r>
      <w:proofErr w:type="spellStart"/>
      <w:r w:rsidRPr="008E1E04">
        <w:rPr>
          <w:b/>
          <w:bCs/>
          <w:color w:val="000000"/>
          <w:sz w:val="28"/>
          <w:szCs w:val="28"/>
          <w:lang w:val="uk-UA"/>
        </w:rPr>
        <w:t>Хижняк</w:t>
      </w:r>
      <w:proofErr w:type="spellEnd"/>
      <w:r w:rsidRPr="008E1E04">
        <w:rPr>
          <w:b/>
          <w:bCs/>
          <w:color w:val="000000"/>
          <w:sz w:val="28"/>
          <w:szCs w:val="28"/>
          <w:lang w:val="uk-UA"/>
        </w:rPr>
        <w:t>, магістрант; А.В. Коротков, асистент</w:t>
      </w:r>
      <w:r>
        <w:rPr>
          <w:b/>
          <w:bCs/>
          <w:color w:val="000000"/>
          <w:sz w:val="28"/>
          <w:szCs w:val="28"/>
          <w:lang w:val="uk-UA"/>
        </w:rPr>
        <w:t>,</w:t>
      </w:r>
      <w:r w:rsidRPr="008E1E0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П.Х.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Коцегуб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д.т.н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., професор</w:t>
      </w:r>
    </w:p>
    <w:p w:rsidR="00810439" w:rsidRPr="008E1E04" w:rsidRDefault="00810439" w:rsidP="0081043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(</w:t>
      </w:r>
      <w:r w:rsidRPr="008E1E04">
        <w:rPr>
          <w:i/>
          <w:iCs/>
          <w:color w:val="000000"/>
          <w:sz w:val="28"/>
          <w:szCs w:val="28"/>
          <w:lang w:val="uk-UA"/>
        </w:rPr>
        <w:t>Донецький національний технічний університет, м. Донецьк</w:t>
      </w:r>
      <w:r>
        <w:rPr>
          <w:i/>
          <w:iCs/>
          <w:color w:val="000000"/>
          <w:sz w:val="28"/>
          <w:szCs w:val="28"/>
          <w:lang w:val="uk-UA"/>
        </w:rPr>
        <w:t xml:space="preserve">, Україна) </w:t>
      </w:r>
    </w:p>
    <w:p w:rsidR="00810439" w:rsidRPr="008E1E04" w:rsidRDefault="00810439" w:rsidP="00810439">
      <w:pPr>
        <w:rPr>
          <w:i/>
          <w:iCs/>
          <w:color w:val="000000"/>
          <w:sz w:val="28"/>
          <w:szCs w:val="28"/>
          <w:lang w:val="uk-UA"/>
        </w:rPr>
      </w:pP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 xml:space="preserve">Метою роботи є автоматизація технологічного об'єкту і процесу з урахуванням сучасних тенденцій і розробок </w:t>
      </w:r>
      <w:r>
        <w:rPr>
          <w:color w:val="000000"/>
          <w:sz w:val="28"/>
          <w:szCs w:val="28"/>
          <w:lang w:val="uk-UA"/>
        </w:rPr>
        <w:t>в</w:t>
      </w:r>
      <w:r w:rsidRPr="008E1E04">
        <w:rPr>
          <w:color w:val="000000"/>
          <w:sz w:val="28"/>
          <w:szCs w:val="28"/>
          <w:lang w:val="uk-UA"/>
        </w:rPr>
        <w:t xml:space="preserve"> області інтелектуальних систем управління і контролю. </w:t>
      </w: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Об'єктом дослідження є установка по приготуванню водно-бітумних емульсій періодичним методом (система «</w:t>
      </w:r>
      <w:proofErr w:type="spellStart"/>
      <w:r w:rsidRPr="008E1E04">
        <w:rPr>
          <w:color w:val="000000"/>
          <w:sz w:val="28"/>
          <w:szCs w:val="28"/>
          <w:lang w:val="uk-UA"/>
        </w:rPr>
        <w:t>Batch</w:t>
      </w:r>
      <w:proofErr w:type="spellEnd"/>
      <w:r w:rsidRPr="008E1E04">
        <w:rPr>
          <w:color w:val="000000"/>
          <w:sz w:val="28"/>
          <w:szCs w:val="28"/>
          <w:lang w:val="uk-UA"/>
        </w:rPr>
        <w:t>»).</w:t>
      </w:r>
      <w:r w:rsidRPr="00C81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Предметом розробки є система автоматизації технологічного процесу.</w:t>
      </w: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Бітумна емульсія - суміш тонко розпиленого бітуму з водою. Розплавлений бітум розпилюють на найдрібніші краплі і змішують з водою. Для підвищення стійкості емульсії в неї додають емульгатори - речовини, що обволікають крапельки бітуму, перешкоджаючі їх об'єднанню в крупні краплі.</w:t>
      </w:r>
      <w:r>
        <w:rPr>
          <w:color w:val="000000"/>
          <w:sz w:val="28"/>
          <w:szCs w:val="28"/>
          <w:lang w:val="uk-UA"/>
        </w:rPr>
        <w:t xml:space="preserve"> </w:t>
      </w:r>
      <w:r w:rsidRPr="008E1E04">
        <w:rPr>
          <w:color w:val="000000"/>
          <w:sz w:val="28"/>
          <w:szCs w:val="28"/>
          <w:lang w:val="uk-UA"/>
        </w:rPr>
        <w:t>Бітумна емульсія містить близько 50% бітуму, до 5% емульгатора і 45% води. Застосовують бітумну емульсію для пристрою гідроізоляційних покриттів, як ґрунтовк</w:t>
      </w:r>
      <w:r>
        <w:rPr>
          <w:color w:val="000000"/>
          <w:sz w:val="28"/>
          <w:szCs w:val="28"/>
          <w:lang w:val="uk-UA"/>
        </w:rPr>
        <w:t>у</w:t>
      </w:r>
      <w:r w:rsidRPr="008E1E04">
        <w:rPr>
          <w:color w:val="000000"/>
          <w:sz w:val="28"/>
          <w:szCs w:val="28"/>
          <w:lang w:val="uk-UA"/>
        </w:rPr>
        <w:t xml:space="preserve"> під гідроізоляцію.</w:t>
      </w: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 xml:space="preserve">Емульсії є прекрасним стягуючим, дозволяючи підвищити якість доріг і їх </w:t>
      </w:r>
      <w:proofErr w:type="spellStart"/>
      <w:r w:rsidRPr="008E1E04">
        <w:rPr>
          <w:color w:val="000000"/>
          <w:sz w:val="28"/>
          <w:szCs w:val="28"/>
          <w:lang w:val="uk-UA"/>
        </w:rPr>
        <w:t>ремонтопригодність</w:t>
      </w:r>
      <w:proofErr w:type="spellEnd"/>
      <w:r w:rsidRPr="008E1E04">
        <w:rPr>
          <w:color w:val="000000"/>
          <w:sz w:val="28"/>
          <w:szCs w:val="28"/>
          <w:lang w:val="uk-UA"/>
        </w:rPr>
        <w:t>. Також застосування емульсії збільшує період проведення ремонтно-будівельних робіт розширюючи діапазон температур застосування стягуючого.</w:t>
      </w: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 xml:space="preserve">Комплекс періодичної дії складається з двох фаз: водної і бітумної. Об'єми складових визначаються згідно рецептурі, але через особливості процесу їх необхідно коректувати, коректування виробляє оператор. </w:t>
      </w: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>
        <w:rPr>
          <w:color w:val="000000"/>
          <w:sz w:val="28"/>
          <w:szCs w:val="28"/>
          <w:lang w:val="uk-UA"/>
        </w:rPr>
        <w:t>теперешній</w:t>
      </w:r>
      <w:proofErr w:type="spellEnd"/>
      <w:r>
        <w:rPr>
          <w:color w:val="000000"/>
          <w:sz w:val="28"/>
          <w:szCs w:val="28"/>
          <w:lang w:val="uk-UA"/>
        </w:rPr>
        <w:t xml:space="preserve"> час дуже поширені системи </w:t>
      </w:r>
      <w:proofErr w:type="spellStart"/>
      <w:r>
        <w:rPr>
          <w:color w:val="000000"/>
          <w:sz w:val="28"/>
          <w:szCs w:val="28"/>
          <w:lang w:val="uk-UA"/>
        </w:rPr>
        <w:t>проготування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бітумних емульсій періодичним та безперервним методами. Розглянемо технологічний комплекс, який засновано за періодичним методом. </w:t>
      </w:r>
      <w:r w:rsidRPr="008E1E04">
        <w:rPr>
          <w:color w:val="000000"/>
          <w:sz w:val="28"/>
          <w:szCs w:val="28"/>
          <w:lang w:val="uk-UA"/>
        </w:rPr>
        <w:t>За основу була прийнята існуюча установка УВБ-14 (промислова) виробництва ТОВ «Завод УКРБУДМАШ».</w:t>
      </w:r>
    </w:p>
    <w:p w:rsidR="00810439" w:rsidRPr="008E1E04" w:rsidRDefault="00810439" w:rsidP="00810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Даний метод приготування бітумної емульсії базується на приготуванні купажу, що нівелює процес дозування компонентів в загальний об'єм продукції. Це обумовлено технологічним процесом (недопущення коагуляції компонентів).</w:t>
      </w:r>
      <w:r>
        <w:rPr>
          <w:color w:val="000000"/>
          <w:sz w:val="28"/>
          <w:szCs w:val="28"/>
          <w:lang w:val="uk-UA"/>
        </w:rPr>
        <w:t xml:space="preserve"> Недоліком існуючої технологічної системи є </w:t>
      </w:r>
      <w:r w:rsidRPr="008E1E04">
        <w:rPr>
          <w:color w:val="000000"/>
          <w:sz w:val="28"/>
          <w:szCs w:val="28"/>
          <w:lang w:val="uk-UA"/>
        </w:rPr>
        <w:t xml:space="preserve">проста система управління, </w:t>
      </w:r>
      <w:r>
        <w:rPr>
          <w:color w:val="000000"/>
          <w:sz w:val="28"/>
          <w:szCs w:val="28"/>
          <w:lang w:val="uk-UA"/>
        </w:rPr>
        <w:t>яка</w:t>
      </w:r>
      <w:r w:rsidRPr="008E1E04">
        <w:rPr>
          <w:color w:val="000000"/>
          <w:sz w:val="28"/>
          <w:szCs w:val="28"/>
          <w:lang w:val="uk-UA"/>
        </w:rPr>
        <w:t xml:space="preserve"> не забезпечує високу стабільність роботи об'єкту, потребуюч</w:t>
      </w:r>
      <w:r>
        <w:rPr>
          <w:color w:val="000000"/>
          <w:sz w:val="28"/>
          <w:szCs w:val="28"/>
          <w:lang w:val="uk-UA"/>
        </w:rPr>
        <w:t>и</w:t>
      </w:r>
      <w:r w:rsidRPr="008E1E04">
        <w:rPr>
          <w:color w:val="000000"/>
          <w:sz w:val="28"/>
          <w:szCs w:val="28"/>
          <w:lang w:val="uk-UA"/>
        </w:rPr>
        <w:t xml:space="preserve"> постійно</w:t>
      </w:r>
      <w:r>
        <w:rPr>
          <w:color w:val="000000"/>
          <w:sz w:val="28"/>
          <w:szCs w:val="28"/>
          <w:lang w:val="uk-UA"/>
        </w:rPr>
        <w:t>го</w:t>
      </w:r>
      <w:r w:rsidRPr="008E1E04">
        <w:rPr>
          <w:color w:val="000000"/>
          <w:sz w:val="28"/>
          <w:szCs w:val="28"/>
          <w:lang w:val="uk-UA"/>
        </w:rPr>
        <w:t xml:space="preserve"> контрол</w:t>
      </w:r>
      <w:r>
        <w:rPr>
          <w:color w:val="000000"/>
          <w:sz w:val="28"/>
          <w:szCs w:val="28"/>
          <w:lang w:val="uk-UA"/>
        </w:rPr>
        <w:t>ю</w:t>
      </w:r>
      <w:r w:rsidRPr="008E1E04">
        <w:rPr>
          <w:color w:val="000000"/>
          <w:sz w:val="28"/>
          <w:szCs w:val="28"/>
          <w:lang w:val="uk-UA"/>
        </w:rPr>
        <w:t xml:space="preserve"> оператор</w:t>
      </w:r>
      <w:r>
        <w:rPr>
          <w:color w:val="000000"/>
          <w:sz w:val="28"/>
          <w:szCs w:val="28"/>
          <w:lang w:val="uk-UA"/>
        </w:rPr>
        <w:t>а</w:t>
      </w:r>
      <w:r w:rsidRPr="008E1E04">
        <w:rPr>
          <w:color w:val="000000"/>
          <w:sz w:val="28"/>
          <w:szCs w:val="28"/>
          <w:lang w:val="uk-UA"/>
        </w:rPr>
        <w:t>. Це не кращим чином позначається на якості роботи об'єкту і вимагає кваліфікованого оператора.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Традиційно при розробці нової системи керування, необхідно вирішити наступні задачі</w:t>
      </w:r>
      <w:r w:rsidRPr="008E1E04">
        <w:rPr>
          <w:color w:val="000000"/>
          <w:sz w:val="28"/>
          <w:szCs w:val="28"/>
          <w:lang w:val="uk-UA"/>
        </w:rPr>
        <w:t>: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lastRenderedPageBreak/>
        <w:t xml:space="preserve">- виконавчі механізми запірної апаратури забезпечити </w:t>
      </w:r>
      <w:proofErr w:type="spellStart"/>
      <w:r w:rsidRPr="008E1E04">
        <w:rPr>
          <w:color w:val="000000"/>
          <w:sz w:val="28"/>
          <w:szCs w:val="28"/>
          <w:lang w:val="uk-UA"/>
        </w:rPr>
        <w:t>пневмоприводами</w:t>
      </w:r>
      <w:proofErr w:type="spellEnd"/>
      <w:r w:rsidRPr="008E1E04">
        <w:rPr>
          <w:color w:val="000000"/>
          <w:sz w:val="28"/>
          <w:szCs w:val="28"/>
          <w:lang w:val="uk-UA"/>
        </w:rPr>
        <w:t>, керування яки</w:t>
      </w:r>
      <w:r>
        <w:rPr>
          <w:color w:val="000000"/>
          <w:sz w:val="28"/>
          <w:szCs w:val="28"/>
          <w:lang w:val="uk-UA"/>
        </w:rPr>
        <w:t>х</w:t>
      </w:r>
      <w:r w:rsidRPr="008E1E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відбувається від програмованого</w:t>
      </w:r>
      <w:r w:rsidRPr="008E1E04">
        <w:rPr>
          <w:color w:val="000000"/>
          <w:sz w:val="28"/>
          <w:szCs w:val="28"/>
          <w:lang w:val="uk-UA"/>
        </w:rPr>
        <w:t xml:space="preserve"> логічн</w:t>
      </w:r>
      <w:r>
        <w:rPr>
          <w:color w:val="000000"/>
          <w:sz w:val="28"/>
          <w:szCs w:val="28"/>
          <w:lang w:val="uk-UA"/>
        </w:rPr>
        <w:t>ого</w:t>
      </w:r>
      <w:r w:rsidRPr="008E1E04">
        <w:rPr>
          <w:color w:val="000000"/>
          <w:sz w:val="28"/>
          <w:szCs w:val="28"/>
          <w:lang w:val="uk-UA"/>
        </w:rPr>
        <w:t xml:space="preserve"> контролер</w:t>
      </w:r>
      <w:r>
        <w:rPr>
          <w:color w:val="000000"/>
          <w:sz w:val="28"/>
          <w:szCs w:val="28"/>
          <w:lang w:val="uk-UA"/>
        </w:rPr>
        <w:t>а</w:t>
      </w:r>
      <w:r w:rsidRPr="008E1E04">
        <w:rPr>
          <w:color w:val="000000"/>
          <w:sz w:val="28"/>
          <w:szCs w:val="28"/>
          <w:lang w:val="uk-UA"/>
        </w:rPr>
        <w:t>;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- дозуючі механічні пристрої (ротаметри) замінити на насосні установки з перетворювачами частоти;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 xml:space="preserve">- контроль якості купажу (показник </w:t>
      </w:r>
      <w:proofErr w:type="spellStart"/>
      <w:r w:rsidRPr="008E1E04">
        <w:rPr>
          <w:color w:val="000000"/>
          <w:sz w:val="28"/>
          <w:szCs w:val="28"/>
          <w:lang w:val="uk-UA"/>
        </w:rPr>
        <w:t>рН</w:t>
      </w:r>
      <w:proofErr w:type="spellEnd"/>
      <w:r w:rsidRPr="008E1E04">
        <w:rPr>
          <w:color w:val="000000"/>
          <w:sz w:val="28"/>
          <w:szCs w:val="28"/>
          <w:lang w:val="uk-UA"/>
        </w:rPr>
        <w:t>) здійсню</w:t>
      </w:r>
      <w:r>
        <w:rPr>
          <w:color w:val="000000"/>
          <w:sz w:val="28"/>
          <w:szCs w:val="28"/>
          <w:lang w:val="uk-UA"/>
        </w:rPr>
        <w:t>вати</w:t>
      </w:r>
      <w:r w:rsidRPr="008E1E04">
        <w:rPr>
          <w:color w:val="000000"/>
          <w:sz w:val="28"/>
          <w:szCs w:val="28"/>
          <w:lang w:val="uk-UA"/>
        </w:rPr>
        <w:t xml:space="preserve"> на основі нечіткого</w:t>
      </w:r>
      <w:r w:rsidRPr="00F47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fuzzy</w:t>
      </w:r>
      <w:r w:rsidRPr="00F47997">
        <w:rPr>
          <w:color w:val="000000"/>
          <w:sz w:val="28"/>
          <w:szCs w:val="28"/>
        </w:rPr>
        <w:t>)</w:t>
      </w:r>
      <w:r w:rsidRPr="008E1E04">
        <w:rPr>
          <w:color w:val="000000"/>
          <w:sz w:val="28"/>
          <w:szCs w:val="28"/>
          <w:lang w:val="uk-UA"/>
        </w:rPr>
        <w:t xml:space="preserve"> регулятора;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8E1E04">
        <w:rPr>
          <w:color w:val="000000"/>
          <w:sz w:val="28"/>
          <w:szCs w:val="28"/>
          <w:lang w:val="uk-UA"/>
        </w:rPr>
        <w:t>- організ</w:t>
      </w:r>
      <w:r>
        <w:rPr>
          <w:color w:val="000000"/>
          <w:sz w:val="28"/>
          <w:szCs w:val="28"/>
          <w:lang w:val="uk-UA"/>
        </w:rPr>
        <w:t>увати</w:t>
      </w:r>
      <w:r w:rsidRPr="008E1E04">
        <w:rPr>
          <w:color w:val="000000"/>
          <w:sz w:val="28"/>
          <w:szCs w:val="28"/>
          <w:lang w:val="uk-UA"/>
        </w:rPr>
        <w:t xml:space="preserve"> системи візуалізації і діагностики об'єкту.</w:t>
      </w:r>
    </w:p>
    <w:p w:rsidR="00810439" w:rsidRPr="008E1E04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8E1E04">
        <w:rPr>
          <w:color w:val="000000"/>
          <w:sz w:val="28"/>
          <w:szCs w:val="28"/>
          <w:lang w:val="uk-UA"/>
        </w:rPr>
        <w:t xml:space="preserve">провадження даних удосконалень дозволить оптимізувати за часом протікання технологічного процесу, здійснювати економічне і раціональне управління об'єктом, підвищити якість продукту і </w:t>
      </w:r>
      <w:r>
        <w:rPr>
          <w:color w:val="000000"/>
          <w:sz w:val="28"/>
          <w:szCs w:val="28"/>
          <w:lang w:val="uk-UA"/>
        </w:rPr>
        <w:t>знизити</w:t>
      </w:r>
      <w:r w:rsidRPr="008E1E04">
        <w:rPr>
          <w:color w:val="000000"/>
          <w:sz w:val="28"/>
          <w:szCs w:val="28"/>
          <w:lang w:val="uk-UA"/>
        </w:rPr>
        <w:t xml:space="preserve"> роль оператора в технологічному процесі.</w:t>
      </w:r>
    </w:p>
    <w:p w:rsidR="00810439" w:rsidRPr="00324C66" w:rsidRDefault="00810439" w:rsidP="0081043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E1E04">
        <w:rPr>
          <w:color w:val="000000"/>
          <w:sz w:val="28"/>
          <w:szCs w:val="28"/>
          <w:lang w:val="uk-UA"/>
        </w:rPr>
        <w:t xml:space="preserve">Аналіз системи показав, що </w:t>
      </w:r>
      <w:r>
        <w:rPr>
          <w:color w:val="000000"/>
          <w:sz w:val="28"/>
          <w:szCs w:val="28"/>
          <w:lang w:val="uk-UA"/>
        </w:rPr>
        <w:t>в</w:t>
      </w:r>
      <w:r w:rsidRPr="008E1E04">
        <w:rPr>
          <w:color w:val="000000"/>
          <w:sz w:val="28"/>
          <w:szCs w:val="28"/>
          <w:lang w:val="uk-UA"/>
        </w:rPr>
        <w:t>провадження в існуючий об'єкт автоматичної системи дозування необхідної точності не доцільне, застосування скрізь в об'єкті регульованих електроприводів буде зайвим і дорогим. Тому було вирішено автоматизувати приготування купажу і управляти подачею води і подачею купажу, згідно поточної подачі підготовленого бітуму.</w:t>
      </w:r>
    </w:p>
    <w:p w:rsidR="00810439" w:rsidRPr="00DC3248" w:rsidRDefault="00810439" w:rsidP="00810439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10439" w:rsidRPr="005B0335" w:rsidRDefault="00810439" w:rsidP="00810439">
      <w:pPr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  <w:lang w:val="uk-UA"/>
        </w:rPr>
      </w:pPr>
      <w:r w:rsidRPr="005B0335">
        <w:rPr>
          <w:bCs/>
          <w:iCs/>
          <w:color w:val="000000"/>
          <w:sz w:val="28"/>
          <w:szCs w:val="28"/>
          <w:lang w:val="uk-UA"/>
        </w:rPr>
        <w:t>Перелік посилань</w:t>
      </w:r>
    </w:p>
    <w:p w:rsidR="00810439" w:rsidRPr="00DC3248" w:rsidRDefault="00810439" w:rsidP="0081043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E1E04">
        <w:rPr>
          <w:color w:val="000000"/>
          <w:sz w:val="28"/>
          <w:szCs w:val="28"/>
        </w:rPr>
        <w:t>Паспорт, совмещенный с руководством по эксплуатации УВБ-14.</w:t>
      </w:r>
      <w:r w:rsidRPr="001B429E">
        <w:rPr>
          <w:color w:val="000000"/>
          <w:sz w:val="28"/>
          <w:szCs w:val="28"/>
        </w:rPr>
        <w:t xml:space="preserve"> </w:t>
      </w:r>
      <w:r w:rsidRPr="008E1E04">
        <w:rPr>
          <w:color w:val="000000"/>
          <w:sz w:val="28"/>
          <w:szCs w:val="28"/>
        </w:rPr>
        <w:t>ВБУ-1С.00-000ПС</w:t>
      </w:r>
    </w:p>
    <w:p w:rsidR="00810439" w:rsidRPr="001B429E" w:rsidRDefault="00810439" w:rsidP="00810439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 w:rsidRPr="008E1E04">
        <w:rPr>
          <w:color w:val="000000"/>
          <w:sz w:val="28"/>
          <w:szCs w:val="28"/>
        </w:rPr>
        <w:t>Будник</w:t>
      </w:r>
      <w:proofErr w:type="spellEnd"/>
      <w:r w:rsidRPr="008E1E04">
        <w:rPr>
          <w:color w:val="000000"/>
          <w:sz w:val="28"/>
          <w:szCs w:val="28"/>
        </w:rPr>
        <w:t xml:space="preserve"> В.А., Евдокимова Н.Г., </w:t>
      </w:r>
      <w:proofErr w:type="spellStart"/>
      <w:r w:rsidRPr="008E1E04">
        <w:rPr>
          <w:color w:val="000000"/>
          <w:sz w:val="28"/>
          <w:szCs w:val="28"/>
        </w:rPr>
        <w:t>Жирнов</w:t>
      </w:r>
      <w:proofErr w:type="spellEnd"/>
      <w:r w:rsidRPr="008E1E04">
        <w:rPr>
          <w:color w:val="000000"/>
          <w:sz w:val="28"/>
          <w:szCs w:val="28"/>
        </w:rPr>
        <w:t xml:space="preserve"> Б.С. Статья «Битумные эмульсии. Особенности состава и примене</w:t>
      </w:r>
      <w:r>
        <w:rPr>
          <w:color w:val="000000"/>
          <w:sz w:val="28"/>
          <w:szCs w:val="28"/>
        </w:rPr>
        <w:t>ния», Нефтегазовое дело, 2006г.</w:t>
      </w:r>
    </w:p>
    <w:p w:rsidR="00810439" w:rsidRPr="001B429E" w:rsidRDefault="00810439" w:rsidP="0081043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spellStart"/>
      <w:r w:rsidRPr="008E1E04">
        <w:rPr>
          <w:color w:val="000000"/>
          <w:sz w:val="28"/>
          <w:szCs w:val="28"/>
        </w:rPr>
        <w:t>Мошнориз</w:t>
      </w:r>
      <w:proofErr w:type="spellEnd"/>
      <w:r w:rsidRPr="008E1E04">
        <w:rPr>
          <w:color w:val="000000"/>
          <w:sz w:val="28"/>
          <w:szCs w:val="28"/>
        </w:rPr>
        <w:t xml:space="preserve"> Н.Н. Разработка модели системы управления насосной станцией второго подъема. </w:t>
      </w:r>
      <w:r w:rsidRPr="008E1E04">
        <w:rPr>
          <w:color w:val="000000"/>
          <w:sz w:val="28"/>
          <w:szCs w:val="28"/>
          <w:lang w:val="uk-UA"/>
        </w:rPr>
        <w:t>Наукові праці ВНТУ, 2007,№1</w:t>
      </w:r>
    </w:p>
    <w:p w:rsidR="00810439" w:rsidRPr="008E1E04" w:rsidRDefault="00810439" w:rsidP="00810439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E1E04">
        <w:rPr>
          <w:color w:val="000000"/>
          <w:sz w:val="28"/>
          <w:szCs w:val="28"/>
        </w:rPr>
        <w:t xml:space="preserve">Круглов В.В., Дли М.И., </w:t>
      </w:r>
      <w:proofErr w:type="spellStart"/>
      <w:r w:rsidRPr="008E1E04">
        <w:rPr>
          <w:color w:val="000000"/>
          <w:sz w:val="28"/>
          <w:szCs w:val="28"/>
        </w:rPr>
        <w:t>Голунов</w:t>
      </w:r>
      <w:proofErr w:type="spellEnd"/>
      <w:r w:rsidRPr="008E1E04">
        <w:rPr>
          <w:color w:val="000000"/>
          <w:sz w:val="28"/>
          <w:szCs w:val="28"/>
        </w:rPr>
        <w:t xml:space="preserve"> Р.Ю. Нечеткая логика и искусственные нейронные сети. 2001 г. – 224 с.</w:t>
      </w:r>
    </w:p>
    <w:p w:rsidR="007E3268" w:rsidRDefault="007E3268">
      <w:bookmarkStart w:id="0" w:name="_GoBack"/>
      <w:bookmarkEnd w:id="0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53B9"/>
    <w:multiLevelType w:val="hybridMultilevel"/>
    <w:tmpl w:val="551EF1C8"/>
    <w:lvl w:ilvl="0" w:tplc="5E681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9"/>
    <w:rsid w:val="007E3268"/>
    <w:rsid w:val="00810439"/>
    <w:rsid w:val="009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2012-06-12T10:11:00Z</dcterms:created>
  <dcterms:modified xsi:type="dcterms:W3CDTF">2012-06-12T10:11:00Z</dcterms:modified>
</cp:coreProperties>
</file>