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80" w:rsidRPr="00A111E4" w:rsidRDefault="003A5480" w:rsidP="003A5480">
      <w:pPr>
        <w:jc w:val="both"/>
        <w:rPr>
          <w:sz w:val="28"/>
          <w:szCs w:val="28"/>
        </w:rPr>
      </w:pPr>
      <w:r w:rsidRPr="00A111E4">
        <w:rPr>
          <w:sz w:val="28"/>
          <w:szCs w:val="28"/>
        </w:rPr>
        <w:t xml:space="preserve">УДК </w:t>
      </w:r>
      <w:r>
        <w:rPr>
          <w:sz w:val="28"/>
          <w:szCs w:val="28"/>
        </w:rPr>
        <w:t>62-83</w:t>
      </w:r>
    </w:p>
    <w:p w:rsidR="003A5480" w:rsidRDefault="003A5480" w:rsidP="003A5480">
      <w:pPr>
        <w:ind w:firstLine="720"/>
        <w:jc w:val="both"/>
        <w:rPr>
          <w:b/>
          <w:sz w:val="28"/>
          <w:szCs w:val="28"/>
        </w:rPr>
      </w:pPr>
    </w:p>
    <w:p w:rsidR="003A5480" w:rsidRPr="00A111E4" w:rsidRDefault="003A5480" w:rsidP="003A5480">
      <w:pPr>
        <w:jc w:val="both"/>
        <w:rPr>
          <w:b/>
          <w:sz w:val="28"/>
          <w:szCs w:val="28"/>
        </w:rPr>
      </w:pPr>
      <w:r w:rsidRPr="00A111E4">
        <w:rPr>
          <w:b/>
          <w:sz w:val="28"/>
          <w:szCs w:val="28"/>
        </w:rPr>
        <w:t>АНАЛИЗ РЕЖИМОВ РАБОТЫ ЭЛЕКТРОПРИВОДА И СОСТОЯНИЯ ТРУБОПРОВОДОВ С ВОЗМОЖНОСТЬЮ ПЕРЕХОДА НА РЕГУЛИРУЕМУЮ СИСТЕМУ ЭЛЕКТРОПРИВОДА</w:t>
      </w:r>
    </w:p>
    <w:p w:rsidR="003A5480" w:rsidRPr="00A111E4" w:rsidRDefault="003A5480" w:rsidP="003A5480">
      <w:pPr>
        <w:ind w:firstLine="720"/>
        <w:jc w:val="both"/>
        <w:rPr>
          <w:b/>
          <w:sz w:val="28"/>
          <w:szCs w:val="28"/>
        </w:rPr>
      </w:pPr>
    </w:p>
    <w:p w:rsidR="003A5480" w:rsidRPr="00A111E4" w:rsidRDefault="003A5480" w:rsidP="003A5480">
      <w:pPr>
        <w:jc w:val="both"/>
        <w:rPr>
          <w:b/>
          <w:sz w:val="28"/>
          <w:szCs w:val="28"/>
        </w:rPr>
      </w:pPr>
      <w:r w:rsidRPr="00A111E4">
        <w:rPr>
          <w:b/>
          <w:sz w:val="28"/>
          <w:szCs w:val="28"/>
        </w:rPr>
        <w:t>Сукиасян В.С.</w:t>
      </w:r>
      <w:r>
        <w:rPr>
          <w:b/>
          <w:sz w:val="28"/>
          <w:szCs w:val="28"/>
        </w:rPr>
        <w:t xml:space="preserve"> магистрант, Борисенко В.Ф., к</w:t>
      </w:r>
      <w:r w:rsidRPr="00A111E4">
        <w:rPr>
          <w:b/>
          <w:sz w:val="28"/>
          <w:szCs w:val="28"/>
        </w:rPr>
        <w:t xml:space="preserve">. т. </w:t>
      </w:r>
      <w:r>
        <w:rPr>
          <w:b/>
          <w:sz w:val="28"/>
          <w:szCs w:val="28"/>
        </w:rPr>
        <w:t>н., профессор</w:t>
      </w:r>
    </w:p>
    <w:p w:rsidR="003A5480" w:rsidRPr="00A111E4" w:rsidRDefault="003A5480" w:rsidP="003A5480">
      <w:pPr>
        <w:jc w:val="both"/>
        <w:rPr>
          <w:i/>
          <w:sz w:val="28"/>
          <w:szCs w:val="28"/>
        </w:rPr>
      </w:pPr>
      <w:r w:rsidRPr="00A111E4">
        <w:rPr>
          <w:i/>
          <w:sz w:val="28"/>
          <w:szCs w:val="28"/>
        </w:rPr>
        <w:t>(Донецкий  национальный технический университет, г. Донецк, Украина)</w:t>
      </w:r>
    </w:p>
    <w:p w:rsidR="003A5480" w:rsidRPr="00A111E4" w:rsidRDefault="003A5480" w:rsidP="003A5480">
      <w:pPr>
        <w:ind w:firstLine="720"/>
        <w:jc w:val="both"/>
        <w:rPr>
          <w:sz w:val="28"/>
          <w:szCs w:val="28"/>
        </w:rPr>
      </w:pPr>
    </w:p>
    <w:p w:rsidR="003A5480" w:rsidRPr="00A111E4" w:rsidRDefault="003A5480" w:rsidP="003A5480">
      <w:pPr>
        <w:ind w:firstLine="720"/>
        <w:jc w:val="both"/>
        <w:rPr>
          <w:sz w:val="28"/>
          <w:szCs w:val="28"/>
        </w:rPr>
      </w:pPr>
      <w:r w:rsidRPr="00A111E4">
        <w:rPr>
          <w:sz w:val="28"/>
          <w:szCs w:val="28"/>
        </w:rPr>
        <w:t>Практически все трубы подвержены коррозии, независимо от места их заложения, изоляции, транспортируемого материала. Защитой трубопроводов от коррозии занимаются службы электрохимической защиты.</w:t>
      </w:r>
      <w:r>
        <w:rPr>
          <w:sz w:val="28"/>
          <w:szCs w:val="28"/>
        </w:rPr>
        <w:t xml:space="preserve"> З</w:t>
      </w:r>
      <w:r w:rsidRPr="00A111E4">
        <w:rPr>
          <w:sz w:val="28"/>
          <w:szCs w:val="28"/>
        </w:rPr>
        <w:t xml:space="preserve">адачей является средствами электропривода снизить нагрузку на стенки корродированной трубы, с минимальными потерями производительности. </w:t>
      </w:r>
    </w:p>
    <w:p w:rsidR="003A5480" w:rsidRPr="00A111E4" w:rsidRDefault="003A5480" w:rsidP="003A5480">
      <w:pPr>
        <w:ind w:firstLine="720"/>
        <w:jc w:val="both"/>
        <w:rPr>
          <w:sz w:val="28"/>
          <w:szCs w:val="28"/>
          <w:lang w:val="uk-UA"/>
        </w:rPr>
      </w:pPr>
      <w:r w:rsidRPr="00A111E4">
        <w:rPr>
          <w:sz w:val="28"/>
          <w:szCs w:val="28"/>
        </w:rPr>
        <w:t>В большинстве случаев, при проектировании насосных станций, применяют нерегулируемый электропр</w:t>
      </w:r>
      <w:r w:rsidRPr="00A111E4">
        <w:rPr>
          <w:sz w:val="28"/>
          <w:szCs w:val="28"/>
          <w:lang w:val="uk-UA"/>
        </w:rPr>
        <w:t xml:space="preserve">ивод на базе асинхронного двигателя  с коротко - замкнутым ротором. </w:t>
      </w:r>
      <w:r>
        <w:rPr>
          <w:sz w:val="28"/>
          <w:szCs w:val="28"/>
          <w:lang w:val="uk-UA"/>
        </w:rPr>
        <w:t>П</w:t>
      </w:r>
      <w:r w:rsidRPr="00A111E4">
        <w:rPr>
          <w:sz w:val="28"/>
          <w:szCs w:val="28"/>
          <w:lang w:val="uk-UA"/>
        </w:rPr>
        <w:t xml:space="preserve">редлагается  </w:t>
      </w:r>
      <w:r w:rsidRPr="00A111E4">
        <w:rPr>
          <w:sz w:val="28"/>
          <w:szCs w:val="28"/>
        </w:rPr>
        <w:t>применять регулируемый</w:t>
      </w:r>
      <w:r w:rsidRPr="00A111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э</w:t>
      </w:r>
      <w:r w:rsidRPr="00A111E4">
        <w:rPr>
          <w:sz w:val="28"/>
          <w:szCs w:val="28"/>
          <w:lang w:val="uk-UA"/>
        </w:rPr>
        <w:t>лектропривод.</w:t>
      </w:r>
    </w:p>
    <w:p w:rsidR="003A5480" w:rsidRPr="00A111E4" w:rsidRDefault="003A5480" w:rsidP="003A5480">
      <w:pPr>
        <w:ind w:firstLine="720"/>
        <w:jc w:val="both"/>
        <w:rPr>
          <w:sz w:val="28"/>
          <w:szCs w:val="28"/>
          <w:lang w:val="uk-UA"/>
        </w:rPr>
      </w:pPr>
      <w:r w:rsidRPr="00A111E4">
        <w:rPr>
          <w:sz w:val="28"/>
          <w:szCs w:val="28"/>
          <w:lang w:val="uk-UA"/>
        </w:rPr>
        <w:t>Рассмотрим возможные системы:</w:t>
      </w:r>
    </w:p>
    <w:p w:rsidR="003A5480" w:rsidRPr="00CD0688" w:rsidRDefault="003A5480" w:rsidP="003A5480">
      <w:pPr>
        <w:ind w:firstLine="720"/>
        <w:jc w:val="both"/>
        <w:rPr>
          <w:sz w:val="28"/>
          <w:szCs w:val="28"/>
        </w:rPr>
      </w:pPr>
      <w:r w:rsidRPr="00A111E4">
        <w:rPr>
          <w:sz w:val="28"/>
          <w:szCs w:val="28"/>
          <w:lang w:val="uk-UA"/>
        </w:rPr>
        <w:t>Асинхронно – вентильный каскад состоит из асинхронного двигателя и  вентильного преобразователя. Вентильный преобразователь является неуправляемым  и предназначен для выпрямления тока ротора, имеющего частоту скольжения. Зат</w:t>
      </w:r>
      <w:r>
        <w:rPr>
          <w:sz w:val="28"/>
          <w:szCs w:val="28"/>
          <w:lang w:val="uk-UA"/>
        </w:rPr>
        <w:t>ем выпрямленный ток</w:t>
      </w:r>
      <w:r w:rsidRPr="00A111E4">
        <w:rPr>
          <w:sz w:val="28"/>
          <w:szCs w:val="28"/>
          <w:lang w:val="uk-UA"/>
        </w:rPr>
        <w:t xml:space="preserve"> с помощью инвертора преобразуется в переменный ток частотой, равной частоте сети. Принцип действия каскада заключается в том, что в цепь выпрямленного тока ротора вводится добавочная ЭДС, получаемая регулирование</w:t>
      </w:r>
      <w:r>
        <w:rPr>
          <w:sz w:val="28"/>
          <w:szCs w:val="28"/>
          <w:lang w:val="uk-UA"/>
        </w:rPr>
        <w:t>м</w:t>
      </w:r>
      <w:r w:rsidRPr="00A111E4">
        <w:rPr>
          <w:sz w:val="28"/>
          <w:szCs w:val="28"/>
          <w:lang w:val="uk-UA"/>
        </w:rPr>
        <w:t xml:space="preserve"> угла β опережения включения</w:t>
      </w:r>
      <w:r w:rsidRPr="00A111E4">
        <w:rPr>
          <w:sz w:val="28"/>
          <w:szCs w:val="28"/>
        </w:rPr>
        <w:t xml:space="preserve"> тиристоров</w:t>
      </w:r>
      <w:r w:rsidRPr="00A111E4">
        <w:rPr>
          <w:sz w:val="28"/>
          <w:szCs w:val="28"/>
          <w:lang w:val="uk-UA"/>
        </w:rPr>
        <w:t xml:space="preserve"> инвертора.</w:t>
      </w:r>
      <w:r>
        <w:rPr>
          <w:sz w:val="28"/>
          <w:szCs w:val="28"/>
        </w:rPr>
        <w:t xml:space="preserve"> </w:t>
      </w:r>
      <w:r w:rsidRPr="00A111E4">
        <w:rPr>
          <w:sz w:val="28"/>
          <w:szCs w:val="28"/>
        </w:rPr>
        <w:t>Регулировочные свойства</w:t>
      </w:r>
      <w:r w:rsidRPr="00A111E4">
        <w:rPr>
          <w:sz w:val="28"/>
          <w:szCs w:val="28"/>
          <w:lang w:val="uk-UA"/>
        </w:rPr>
        <w:t xml:space="preserve"> АВК при уменьшении угловой скорости ограничены  некоторым допустимым  углом β и током инвертирования.</w:t>
      </w:r>
    </w:p>
    <w:p w:rsidR="003A5480" w:rsidRPr="00A111E4" w:rsidRDefault="003A5480" w:rsidP="003A5480">
      <w:pPr>
        <w:ind w:firstLine="720"/>
        <w:jc w:val="both"/>
        <w:rPr>
          <w:sz w:val="28"/>
          <w:szCs w:val="28"/>
          <w:lang w:val="uk-UA"/>
        </w:rPr>
      </w:pPr>
      <w:r w:rsidRPr="00A111E4">
        <w:rPr>
          <w:sz w:val="28"/>
          <w:szCs w:val="28"/>
          <w:lang w:val="uk-UA"/>
        </w:rPr>
        <w:t>Максимальная угловая скорость составляет примерно 0,9 ω0; минимальная угловая скорость практически принимается равной 0,5 ω0. Дальнейшее снижение угловой скорости  приводит к увеличению установленной мощности всех силов</w:t>
      </w:r>
      <w:r>
        <w:rPr>
          <w:sz w:val="28"/>
          <w:szCs w:val="28"/>
          <w:lang w:val="uk-UA"/>
        </w:rPr>
        <w:t>ы</w:t>
      </w:r>
      <w:r w:rsidRPr="00A111E4">
        <w:rPr>
          <w:sz w:val="28"/>
          <w:szCs w:val="28"/>
          <w:lang w:val="uk-UA"/>
        </w:rPr>
        <w:t>х элементов, включенн</w:t>
      </w:r>
      <w:r>
        <w:rPr>
          <w:sz w:val="28"/>
          <w:szCs w:val="28"/>
          <w:lang w:val="uk-UA"/>
        </w:rPr>
        <w:t>ы</w:t>
      </w:r>
      <w:r w:rsidRPr="00A111E4">
        <w:rPr>
          <w:sz w:val="28"/>
          <w:szCs w:val="28"/>
          <w:lang w:val="uk-UA"/>
        </w:rPr>
        <w:t>х в роторную цепь.</w:t>
      </w:r>
      <w:r>
        <w:rPr>
          <w:sz w:val="28"/>
          <w:szCs w:val="28"/>
          <w:lang w:val="uk-UA"/>
        </w:rPr>
        <w:t xml:space="preserve"> </w:t>
      </w:r>
      <w:r w:rsidRPr="00A111E4">
        <w:rPr>
          <w:sz w:val="28"/>
          <w:szCs w:val="28"/>
          <w:lang w:val="uk-UA"/>
        </w:rPr>
        <w:t>Регулирование угловой скорости в АВК однозонное (вниз от основной), плавное, бесступенчатое. КПД АВК достигает 0,82 – 0,9 при максимальной угловой скорости и тем выше, чем больше его мощность. При снижении угла угловой скорости КПД падает.</w:t>
      </w:r>
    </w:p>
    <w:p w:rsidR="003A5480" w:rsidRPr="00F7617D" w:rsidRDefault="003A5480" w:rsidP="003A548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A111E4">
        <w:rPr>
          <w:sz w:val="28"/>
          <w:szCs w:val="28"/>
          <w:lang w:val="uk-UA"/>
        </w:rPr>
        <w:t>ассмотрим систему ТВ – СД.</w:t>
      </w:r>
      <w:r w:rsidRPr="00A111E4">
        <w:rPr>
          <w:sz w:val="28"/>
          <w:szCs w:val="28"/>
        </w:rPr>
        <w:t xml:space="preserve"> Преимущества применения синхронного д</w:t>
      </w:r>
      <w:r>
        <w:rPr>
          <w:sz w:val="28"/>
          <w:szCs w:val="28"/>
        </w:rPr>
        <w:t xml:space="preserve">вигателя для привода турбомашин следующие: </w:t>
      </w:r>
      <w:r>
        <w:rPr>
          <w:sz w:val="28"/>
          <w:szCs w:val="28"/>
          <w:lang w:val="uk-UA"/>
        </w:rPr>
        <w:t>в</w:t>
      </w:r>
      <w:r w:rsidRPr="00A111E4">
        <w:rPr>
          <w:sz w:val="28"/>
          <w:szCs w:val="28"/>
        </w:rPr>
        <w:t xml:space="preserve">озможность регулирования реактивной мощности для компенсации снижения </w:t>
      </w:r>
      <w:r w:rsidRPr="00A111E4">
        <w:rPr>
          <w:sz w:val="28"/>
          <w:szCs w:val="28"/>
          <w:lang w:val="en-US"/>
        </w:rPr>
        <w:t>cos</w:t>
      </w:r>
      <w:r w:rsidRPr="00A111E4">
        <w:rPr>
          <w:sz w:val="28"/>
          <w:szCs w:val="28"/>
        </w:rPr>
        <w:t>(φ)  из-за влияния на пи</w:t>
      </w:r>
      <w:r>
        <w:rPr>
          <w:sz w:val="28"/>
          <w:szCs w:val="28"/>
        </w:rPr>
        <w:t>тающую сеть других потребителей;</w:t>
      </w:r>
      <w:r w:rsidRPr="00A111E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r w:rsidRPr="00A111E4">
        <w:rPr>
          <w:sz w:val="28"/>
          <w:szCs w:val="28"/>
        </w:rPr>
        <w:t xml:space="preserve">аиболее высокий КПД из всех </w:t>
      </w:r>
      <w:r>
        <w:rPr>
          <w:sz w:val="28"/>
          <w:szCs w:val="28"/>
        </w:rPr>
        <w:t>вращающихся электрических машин;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</w:t>
      </w:r>
      <w:r w:rsidRPr="00A111E4">
        <w:rPr>
          <w:sz w:val="28"/>
          <w:szCs w:val="28"/>
        </w:rPr>
        <w:t>остоянство скорости во всём ди</w:t>
      </w:r>
      <w:r>
        <w:rPr>
          <w:sz w:val="28"/>
          <w:szCs w:val="28"/>
        </w:rPr>
        <w:t>апазоне регулирования нагрузок; б</w:t>
      </w:r>
      <w:r w:rsidRPr="00A111E4">
        <w:rPr>
          <w:sz w:val="28"/>
          <w:szCs w:val="28"/>
        </w:rPr>
        <w:t>ольшая надёжность, чем у асинхронных машин</w:t>
      </w:r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п</w:t>
      </w:r>
      <w:r w:rsidRPr="00A111E4">
        <w:rPr>
          <w:sz w:val="28"/>
          <w:szCs w:val="28"/>
        </w:rPr>
        <w:t xml:space="preserve">оложительное влияние на энергосистему </w:t>
      </w:r>
      <w:r>
        <w:rPr>
          <w:sz w:val="28"/>
          <w:szCs w:val="28"/>
        </w:rPr>
        <w:t>в плане стабилизации напряжения;</w:t>
      </w:r>
    </w:p>
    <w:p w:rsidR="003A5480" w:rsidRPr="00A111E4" w:rsidRDefault="003A5480" w:rsidP="003A5480">
      <w:pPr>
        <w:widowControl w:val="0"/>
        <w:tabs>
          <w:tab w:val="left" w:pos="4860"/>
        </w:tabs>
        <w:ind w:firstLine="720"/>
        <w:jc w:val="both"/>
        <w:rPr>
          <w:sz w:val="28"/>
          <w:szCs w:val="28"/>
        </w:rPr>
      </w:pPr>
      <w:r w:rsidRPr="00A111E4">
        <w:rPr>
          <w:sz w:val="28"/>
          <w:szCs w:val="28"/>
        </w:rPr>
        <w:lastRenderedPageBreak/>
        <w:t>Возможность синхронного двигателя регулировать реактивную мощность в питающей сети наилучшим образом реализуется в схеме с тиристорным возбудителем, включённым в систему регулирования.</w:t>
      </w:r>
      <w:r>
        <w:rPr>
          <w:sz w:val="28"/>
          <w:szCs w:val="28"/>
        </w:rPr>
        <w:t xml:space="preserve"> </w:t>
      </w:r>
      <w:r w:rsidRPr="00A111E4">
        <w:rPr>
          <w:sz w:val="28"/>
          <w:szCs w:val="28"/>
        </w:rPr>
        <w:t xml:space="preserve">Питание тиристорного возбудителя </w:t>
      </w:r>
      <w:r w:rsidRPr="00CD0688">
        <w:rPr>
          <w:i/>
          <w:sz w:val="28"/>
          <w:szCs w:val="28"/>
          <w:lang w:val="en-US"/>
        </w:rPr>
        <w:t>Ud</w:t>
      </w:r>
      <w:r w:rsidRPr="00CD0688">
        <w:rPr>
          <w:i/>
          <w:sz w:val="28"/>
          <w:szCs w:val="28"/>
        </w:rPr>
        <w:t xml:space="preserve"> </w:t>
      </w:r>
      <w:r w:rsidRPr="00A111E4">
        <w:rPr>
          <w:sz w:val="28"/>
          <w:szCs w:val="28"/>
        </w:rPr>
        <w:t xml:space="preserve">осуществляется от сети 380 В. Со стороны выпрямленного тока преобразователь подключён к обмотке возбуждения. Включение разрядного резистора </w:t>
      </w:r>
      <w:r w:rsidRPr="00CD0688">
        <w:rPr>
          <w:i/>
          <w:sz w:val="28"/>
          <w:szCs w:val="28"/>
          <w:lang w:val="en-US"/>
        </w:rPr>
        <w:t>R</w:t>
      </w:r>
      <w:r w:rsidRPr="00CD0688">
        <w:rPr>
          <w:i/>
          <w:sz w:val="28"/>
          <w:szCs w:val="28"/>
          <w:vertAlign w:val="subscript"/>
          <w:lang w:val="en-US"/>
        </w:rPr>
        <w:t>p</w:t>
      </w:r>
      <w:r w:rsidRPr="00A111E4">
        <w:rPr>
          <w:sz w:val="28"/>
          <w:szCs w:val="28"/>
        </w:rPr>
        <w:t xml:space="preserve"> обмотки возбуждения производится тиристорами </w:t>
      </w:r>
      <w:r w:rsidRPr="00CD0688">
        <w:rPr>
          <w:i/>
          <w:sz w:val="28"/>
          <w:szCs w:val="28"/>
          <w:lang w:val="en-US"/>
        </w:rPr>
        <w:t>VS</w:t>
      </w:r>
      <w:r w:rsidRPr="00A111E4">
        <w:rPr>
          <w:sz w:val="28"/>
          <w:szCs w:val="28"/>
        </w:rPr>
        <w:t xml:space="preserve">1 и </w:t>
      </w:r>
      <w:r w:rsidRPr="00CD0688">
        <w:rPr>
          <w:i/>
          <w:sz w:val="28"/>
          <w:szCs w:val="28"/>
          <w:lang w:val="en-US"/>
        </w:rPr>
        <w:t>VS</w:t>
      </w:r>
      <w:r w:rsidRPr="00A111E4">
        <w:rPr>
          <w:sz w:val="28"/>
          <w:szCs w:val="28"/>
        </w:rPr>
        <w:t xml:space="preserve">2. При подключении статора двигателя к сети, в обмотке возбуждения индуцируется значительная по величине ЭДС скольжения. Под действием этой ЭДС открываются стабилитроны </w:t>
      </w:r>
      <w:r w:rsidRPr="00CD0688">
        <w:rPr>
          <w:i/>
          <w:sz w:val="28"/>
          <w:szCs w:val="28"/>
          <w:lang w:val="en-US"/>
        </w:rPr>
        <w:t>VD</w:t>
      </w:r>
      <w:r w:rsidRPr="00A111E4">
        <w:rPr>
          <w:sz w:val="28"/>
          <w:szCs w:val="28"/>
        </w:rPr>
        <w:t xml:space="preserve">1 и </w:t>
      </w:r>
      <w:r w:rsidRPr="00CD0688">
        <w:rPr>
          <w:i/>
          <w:sz w:val="28"/>
          <w:szCs w:val="28"/>
          <w:lang w:val="en-US"/>
        </w:rPr>
        <w:t>VD</w:t>
      </w:r>
      <w:r w:rsidRPr="00A111E4">
        <w:rPr>
          <w:sz w:val="28"/>
          <w:szCs w:val="28"/>
        </w:rPr>
        <w:t xml:space="preserve">2, управляющие тиристорами </w:t>
      </w:r>
      <w:r w:rsidRPr="00CD0688">
        <w:rPr>
          <w:i/>
          <w:sz w:val="28"/>
          <w:szCs w:val="28"/>
          <w:lang w:val="en-US"/>
        </w:rPr>
        <w:t>VS</w:t>
      </w:r>
      <w:r w:rsidRPr="00A111E4">
        <w:rPr>
          <w:sz w:val="28"/>
          <w:szCs w:val="28"/>
        </w:rPr>
        <w:t xml:space="preserve">1 и </w:t>
      </w:r>
      <w:r w:rsidRPr="00CD0688">
        <w:rPr>
          <w:i/>
          <w:sz w:val="28"/>
          <w:szCs w:val="28"/>
          <w:lang w:val="en-US"/>
        </w:rPr>
        <w:t>VS</w:t>
      </w:r>
      <w:r w:rsidRPr="00A111E4">
        <w:rPr>
          <w:sz w:val="28"/>
          <w:szCs w:val="28"/>
        </w:rPr>
        <w:t xml:space="preserve">2, в результате чего обмотка возбуждения подключается к разрядному резистору </w:t>
      </w:r>
      <w:r w:rsidRPr="00CD0688">
        <w:rPr>
          <w:i/>
          <w:sz w:val="28"/>
          <w:szCs w:val="28"/>
          <w:lang w:val="en-US"/>
        </w:rPr>
        <w:t>R</w:t>
      </w:r>
      <w:r w:rsidRPr="00CD0688">
        <w:rPr>
          <w:i/>
          <w:sz w:val="28"/>
          <w:szCs w:val="28"/>
          <w:vertAlign w:val="subscript"/>
          <w:lang w:val="en-US"/>
        </w:rPr>
        <w:t>p</w:t>
      </w:r>
      <w:r w:rsidRPr="00A111E4">
        <w:rPr>
          <w:sz w:val="28"/>
          <w:szCs w:val="28"/>
        </w:rPr>
        <w:t xml:space="preserve">. При этом сигнал с датчика тока ДТ1 запирает систему импульсно-фазового управления преобразователя </w:t>
      </w:r>
      <w:r w:rsidRPr="00CD0688">
        <w:rPr>
          <w:i/>
          <w:sz w:val="28"/>
          <w:szCs w:val="28"/>
          <w:lang w:val="en-US"/>
        </w:rPr>
        <w:t>Ud</w:t>
      </w:r>
      <w:r w:rsidRPr="00A111E4">
        <w:rPr>
          <w:sz w:val="28"/>
          <w:szCs w:val="28"/>
        </w:rPr>
        <w:t xml:space="preserve">. Когда двигатель выходит на подсинхронную скорость, ЭДС обмотки возбуждения снижается до уставки срабатывания </w:t>
      </w:r>
      <w:r w:rsidRPr="00CD0688">
        <w:rPr>
          <w:i/>
          <w:sz w:val="28"/>
          <w:szCs w:val="28"/>
          <w:lang w:val="en-US"/>
        </w:rPr>
        <w:t>VD</w:t>
      </w:r>
      <w:r w:rsidRPr="00A111E4">
        <w:rPr>
          <w:sz w:val="28"/>
          <w:szCs w:val="28"/>
        </w:rPr>
        <w:t xml:space="preserve">1 или </w:t>
      </w:r>
      <w:r w:rsidRPr="00A111E4">
        <w:rPr>
          <w:sz w:val="28"/>
          <w:szCs w:val="28"/>
          <w:lang w:val="en-US"/>
        </w:rPr>
        <w:t>VD</w:t>
      </w:r>
      <w:r w:rsidRPr="00A111E4">
        <w:rPr>
          <w:sz w:val="28"/>
          <w:szCs w:val="28"/>
        </w:rPr>
        <w:t xml:space="preserve">2, запирания </w:t>
      </w:r>
      <w:r w:rsidRPr="00A111E4">
        <w:rPr>
          <w:sz w:val="28"/>
          <w:szCs w:val="28"/>
          <w:lang w:val="en-US"/>
        </w:rPr>
        <w:t>VS</w:t>
      </w:r>
      <w:r w:rsidRPr="00A111E4">
        <w:rPr>
          <w:sz w:val="28"/>
          <w:szCs w:val="28"/>
        </w:rPr>
        <w:t xml:space="preserve">1 или </w:t>
      </w:r>
      <w:r w:rsidRPr="00A111E4">
        <w:rPr>
          <w:sz w:val="28"/>
          <w:szCs w:val="28"/>
          <w:lang w:val="en-US"/>
        </w:rPr>
        <w:t>VS</w:t>
      </w:r>
      <w:r w:rsidRPr="00A111E4">
        <w:rPr>
          <w:sz w:val="28"/>
          <w:szCs w:val="28"/>
        </w:rPr>
        <w:t xml:space="preserve">2, </w:t>
      </w:r>
      <w:r w:rsidRPr="00A111E4">
        <w:rPr>
          <w:sz w:val="28"/>
          <w:szCs w:val="28"/>
          <w:lang w:val="en-US"/>
        </w:rPr>
        <w:t>R</w:t>
      </w:r>
      <w:r w:rsidRPr="00A111E4">
        <w:rPr>
          <w:sz w:val="28"/>
          <w:szCs w:val="28"/>
          <w:vertAlign w:val="subscript"/>
          <w:lang w:val="en-US"/>
        </w:rPr>
        <w:t>p</w:t>
      </w:r>
      <w:r w:rsidRPr="00A111E4">
        <w:rPr>
          <w:sz w:val="28"/>
          <w:szCs w:val="28"/>
        </w:rPr>
        <w:t xml:space="preserve"> отключается от обмотки возбуждения и снимает запирающий сигнал с системы импульсно-фазового управления. Величина тока возбуждения устанавливается автоматически при помощи двухконтурной системы автоматического регулирования. При этом поддерживается заданный уровень реактивной мощности, отдаваемой двигателем в сеть независимо от колебаний нагрузки или погрешности сети. Сигналы трансформаторов тока </w:t>
      </w:r>
      <w:r w:rsidRPr="0086148D">
        <w:rPr>
          <w:i/>
          <w:sz w:val="28"/>
          <w:szCs w:val="28"/>
        </w:rPr>
        <w:t>ТА</w:t>
      </w:r>
      <w:r w:rsidRPr="00A111E4">
        <w:rPr>
          <w:sz w:val="28"/>
          <w:szCs w:val="28"/>
        </w:rPr>
        <w:t xml:space="preserve"> и напряжения </w:t>
      </w:r>
      <w:r w:rsidRPr="0086148D">
        <w:rPr>
          <w:i/>
          <w:sz w:val="28"/>
          <w:szCs w:val="28"/>
          <w:lang w:val="en-US"/>
        </w:rPr>
        <w:t>TV</w:t>
      </w:r>
      <w:r w:rsidRPr="00A111E4">
        <w:rPr>
          <w:sz w:val="28"/>
          <w:szCs w:val="28"/>
        </w:rPr>
        <w:t xml:space="preserve"> используется для вычисления реактивной мощности и формирование зоны нечувствительности при  помощи фазочувствительного сигнала, служащего для формирования обратной связи по реактивной мощности.</w:t>
      </w:r>
    </w:p>
    <w:p w:rsidR="003A5480" w:rsidRPr="00A111E4" w:rsidRDefault="003A5480" w:rsidP="003A5480">
      <w:pPr>
        <w:widowControl w:val="0"/>
        <w:tabs>
          <w:tab w:val="left" w:pos="4860"/>
        </w:tabs>
        <w:ind w:firstLine="720"/>
        <w:jc w:val="both"/>
        <w:rPr>
          <w:sz w:val="28"/>
          <w:szCs w:val="28"/>
        </w:rPr>
      </w:pPr>
      <w:r w:rsidRPr="00A111E4">
        <w:rPr>
          <w:sz w:val="28"/>
          <w:szCs w:val="28"/>
        </w:rPr>
        <w:t xml:space="preserve">Однако у данной системы, как и у всех систем на базе синхронного двигателя есть недостатки. </w:t>
      </w:r>
      <w:r w:rsidRPr="00A111E4">
        <w:rPr>
          <w:sz w:val="28"/>
          <w:szCs w:val="28"/>
          <w:lang w:val="ru-MO"/>
        </w:rPr>
        <w:t>Главный – высокая стоимость синхронных двигателей.</w:t>
      </w:r>
    </w:p>
    <w:p w:rsidR="003A5480" w:rsidRPr="00A111E4" w:rsidRDefault="003A5480" w:rsidP="003A5480">
      <w:pPr>
        <w:widowControl w:val="0"/>
        <w:tabs>
          <w:tab w:val="left" w:pos="486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Перечень ссылок</w:t>
      </w:r>
    </w:p>
    <w:p w:rsidR="003A5480" w:rsidRPr="00A111E4" w:rsidRDefault="003A5480" w:rsidP="003A5480">
      <w:pPr>
        <w:widowControl w:val="0"/>
        <w:numPr>
          <w:ilvl w:val="0"/>
          <w:numId w:val="10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М.Г. Чиликин, А.С. Сандлер</w:t>
      </w:r>
      <w:r w:rsidRPr="00A111E4">
        <w:rPr>
          <w:sz w:val="28"/>
          <w:szCs w:val="28"/>
          <w:lang w:val="uk-UA"/>
        </w:rPr>
        <w:t xml:space="preserve"> </w:t>
      </w:r>
      <w:r w:rsidRPr="00A111E4">
        <w:rPr>
          <w:sz w:val="28"/>
          <w:szCs w:val="28"/>
        </w:rPr>
        <w:t>Общий</w:t>
      </w:r>
      <w:r>
        <w:rPr>
          <w:sz w:val="28"/>
          <w:szCs w:val="28"/>
          <w:lang w:val="uk-UA"/>
        </w:rPr>
        <w:t xml:space="preserve"> курс э</w:t>
      </w:r>
      <w:r w:rsidRPr="00A111E4">
        <w:rPr>
          <w:sz w:val="28"/>
          <w:szCs w:val="28"/>
          <w:lang w:val="uk-UA"/>
        </w:rPr>
        <w:t>лектропривода – М.: Энергоиздат, 1981. – 576 с.</w:t>
      </w:r>
    </w:p>
    <w:p w:rsidR="003A5480" w:rsidRPr="00A111E4" w:rsidRDefault="003A5480" w:rsidP="003A5480">
      <w:pPr>
        <w:widowControl w:val="0"/>
        <w:numPr>
          <w:ilvl w:val="0"/>
          <w:numId w:val="10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A111E4">
        <w:rPr>
          <w:sz w:val="28"/>
          <w:szCs w:val="28"/>
          <w:lang w:val="uk-UA"/>
        </w:rPr>
        <w:t>В.И</w:t>
      </w:r>
      <w:r>
        <w:rPr>
          <w:sz w:val="28"/>
          <w:szCs w:val="28"/>
          <w:lang w:val="uk-UA"/>
        </w:rPr>
        <w:t>.</w:t>
      </w:r>
      <w:r w:rsidRPr="00A111E4">
        <w:rPr>
          <w:sz w:val="28"/>
          <w:szCs w:val="28"/>
        </w:rPr>
        <w:t xml:space="preserve"> Ключев Теория электропривода</w:t>
      </w:r>
      <w:r>
        <w:rPr>
          <w:sz w:val="28"/>
          <w:szCs w:val="28"/>
        </w:rPr>
        <w:t xml:space="preserve"> – М.: Энергоатомиздат, 1985.</w:t>
      </w:r>
      <w:r w:rsidRPr="00A111E4">
        <w:rPr>
          <w:sz w:val="28"/>
          <w:szCs w:val="28"/>
        </w:rPr>
        <w:t>– 560 с.</w:t>
      </w:r>
    </w:p>
    <w:p w:rsidR="003A5480" w:rsidRPr="00A111E4" w:rsidRDefault="003A5480" w:rsidP="003A5480">
      <w:pPr>
        <w:widowControl w:val="0"/>
        <w:numPr>
          <w:ilvl w:val="0"/>
          <w:numId w:val="10"/>
        </w:numPr>
        <w:tabs>
          <w:tab w:val="clear" w:pos="360"/>
          <w:tab w:val="num" w:pos="0"/>
          <w:tab w:val="left" w:pos="1080"/>
        </w:tabs>
        <w:ind w:left="0" w:firstLine="720"/>
        <w:rPr>
          <w:sz w:val="28"/>
          <w:szCs w:val="28"/>
          <w:lang w:val="uk-UA"/>
        </w:rPr>
      </w:pPr>
      <w:r w:rsidRPr="00A111E4">
        <w:rPr>
          <w:sz w:val="28"/>
          <w:szCs w:val="28"/>
          <w:lang w:val="uk-UA"/>
        </w:rPr>
        <w:t>М.Г. Чиликин, В.И,</w:t>
      </w:r>
      <w:r>
        <w:rPr>
          <w:sz w:val="28"/>
          <w:szCs w:val="28"/>
        </w:rPr>
        <w:t xml:space="preserve"> Ключев</w:t>
      </w:r>
      <w:r w:rsidRPr="00A111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11E4">
        <w:rPr>
          <w:sz w:val="28"/>
          <w:szCs w:val="28"/>
          <w:lang w:val="uk-UA"/>
        </w:rPr>
        <w:t xml:space="preserve">А.С. Сандлер  </w:t>
      </w:r>
      <w:r w:rsidRPr="00A111E4">
        <w:rPr>
          <w:sz w:val="28"/>
          <w:szCs w:val="28"/>
        </w:rPr>
        <w:t>Теория автоматизирован</w:t>
      </w:r>
      <w:r>
        <w:rPr>
          <w:sz w:val="28"/>
          <w:szCs w:val="28"/>
        </w:rPr>
        <w:t>-</w:t>
      </w:r>
      <w:r w:rsidRPr="00A111E4">
        <w:rPr>
          <w:sz w:val="28"/>
          <w:szCs w:val="28"/>
        </w:rPr>
        <w:t>ного</w:t>
      </w:r>
      <w:r w:rsidRPr="00A111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э</w:t>
      </w:r>
      <w:r w:rsidRPr="00A111E4">
        <w:rPr>
          <w:sz w:val="28"/>
          <w:szCs w:val="28"/>
          <w:lang w:val="uk-UA"/>
        </w:rPr>
        <w:t>лектропривода – М.: Энергия, 1979. – 616 с.</w:t>
      </w:r>
    </w:p>
    <w:p w:rsidR="006B24A4" w:rsidRPr="003A5480" w:rsidRDefault="006B24A4" w:rsidP="003A5480">
      <w:pPr>
        <w:rPr>
          <w:lang w:val="uk-UA"/>
        </w:rPr>
      </w:pPr>
      <w:bookmarkStart w:id="0" w:name="_GoBack"/>
      <w:bookmarkEnd w:id="0"/>
    </w:p>
    <w:sectPr w:rsidR="006B24A4" w:rsidRPr="003A5480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3A5480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3A548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3A5480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3A5480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7800"/>
    <w:rsid w:val="00225523"/>
    <w:rsid w:val="00333700"/>
    <w:rsid w:val="003A5480"/>
    <w:rsid w:val="003E40D6"/>
    <w:rsid w:val="00432F49"/>
    <w:rsid w:val="00481219"/>
    <w:rsid w:val="0058014D"/>
    <w:rsid w:val="005916FD"/>
    <w:rsid w:val="005934B3"/>
    <w:rsid w:val="006B24A4"/>
    <w:rsid w:val="00775A36"/>
    <w:rsid w:val="00776873"/>
    <w:rsid w:val="009223B2"/>
    <w:rsid w:val="00993EE0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2012-05-31T18:30:00Z</dcterms:created>
  <dcterms:modified xsi:type="dcterms:W3CDTF">2012-05-31T18:30:00Z</dcterms:modified>
</cp:coreProperties>
</file>